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C6B" w:rsidRPr="00B26FD8" w:rsidRDefault="004F0E28" w:rsidP="004F0E28">
      <w:pPr>
        <w:jc w:val="center"/>
        <w:rPr>
          <w:b/>
          <w:bCs/>
          <w:sz w:val="56"/>
          <w:szCs w:val="56"/>
        </w:rPr>
      </w:pPr>
      <w:r w:rsidRPr="00B26FD8">
        <w:rPr>
          <w:b/>
          <w:bCs/>
          <w:sz w:val="56"/>
          <w:szCs w:val="56"/>
        </w:rPr>
        <w:t>Modalité de prêt aux étudiants</w:t>
      </w:r>
    </w:p>
    <w:p w:rsidR="004F0E28" w:rsidRPr="00B26FD8" w:rsidRDefault="004F0E28" w:rsidP="004F0E28">
      <w:pPr>
        <w:rPr>
          <w:b/>
          <w:bCs/>
          <w:sz w:val="40"/>
          <w:szCs w:val="40"/>
        </w:rPr>
      </w:pPr>
      <w:r w:rsidRPr="00B26FD8">
        <w:rPr>
          <w:b/>
          <w:bCs/>
          <w:sz w:val="40"/>
          <w:szCs w:val="40"/>
        </w:rPr>
        <w:t>LICENCE</w:t>
      </w:r>
      <w:r w:rsidRPr="00B26FD8">
        <w:rPr>
          <w:sz w:val="40"/>
          <w:szCs w:val="40"/>
        </w:rPr>
        <w:t xml:space="preserve"> : Consultation </w:t>
      </w:r>
      <w:r w:rsidRPr="00B26FD8">
        <w:rPr>
          <w:sz w:val="40"/>
          <w:szCs w:val="40"/>
          <w:u w:val="single"/>
        </w:rPr>
        <w:t>uniquement sur place</w:t>
      </w:r>
      <w:r w:rsidR="009F3B4E" w:rsidRPr="00B26FD8">
        <w:rPr>
          <w:b/>
          <w:bCs/>
          <w:sz w:val="40"/>
          <w:szCs w:val="40"/>
        </w:rPr>
        <w:t>.</w:t>
      </w:r>
      <w:r w:rsidRPr="00B26FD8">
        <w:rPr>
          <w:b/>
          <w:bCs/>
          <w:sz w:val="40"/>
          <w:szCs w:val="40"/>
        </w:rPr>
        <w:t xml:space="preserve"> </w:t>
      </w:r>
    </w:p>
    <w:p w:rsidR="004F0E28" w:rsidRPr="00B26FD8" w:rsidRDefault="004F0E28">
      <w:pPr>
        <w:rPr>
          <w:sz w:val="40"/>
          <w:szCs w:val="40"/>
        </w:rPr>
      </w:pPr>
      <w:r w:rsidRPr="00B26FD8">
        <w:rPr>
          <w:b/>
          <w:bCs/>
          <w:sz w:val="40"/>
          <w:szCs w:val="40"/>
        </w:rPr>
        <w:t>MASTER 1</w:t>
      </w:r>
      <w:r w:rsidRPr="00B26FD8">
        <w:rPr>
          <w:sz w:val="40"/>
          <w:szCs w:val="40"/>
        </w:rPr>
        <w:t> : Consultation sur place et emprunt sous conditions</w:t>
      </w:r>
      <w:r w:rsidR="00B26FD8" w:rsidRPr="00B26FD8">
        <w:rPr>
          <w:sz w:val="40"/>
          <w:szCs w:val="40"/>
        </w:rPr>
        <w:t> :</w:t>
      </w:r>
    </w:p>
    <w:p w:rsidR="004F0E28" w:rsidRDefault="004F0E28" w:rsidP="004F0E28">
      <w:pPr>
        <w:pStyle w:val="Paragraphedeliste"/>
        <w:numPr>
          <w:ilvl w:val="0"/>
          <w:numId w:val="1"/>
        </w:numPr>
        <w:rPr>
          <w:sz w:val="40"/>
          <w:szCs w:val="40"/>
        </w:rPr>
      </w:pPr>
      <w:r w:rsidRPr="00B26FD8">
        <w:rPr>
          <w:sz w:val="40"/>
          <w:szCs w:val="40"/>
        </w:rPr>
        <w:t xml:space="preserve">Présentation </w:t>
      </w:r>
      <w:r w:rsidRPr="00B26FD8">
        <w:rPr>
          <w:b/>
          <w:bCs/>
          <w:sz w:val="40"/>
          <w:szCs w:val="40"/>
          <w:u w:val="single"/>
        </w:rPr>
        <w:t>d’une autorisation écrite</w:t>
      </w:r>
      <w:r w:rsidRPr="00B26FD8">
        <w:rPr>
          <w:sz w:val="40"/>
          <w:szCs w:val="40"/>
        </w:rPr>
        <w:t xml:space="preserve"> d’un professeur pour l’emprunt d’un test</w:t>
      </w:r>
      <w:r w:rsidR="00B26FD8" w:rsidRPr="00B26FD8">
        <w:rPr>
          <w:sz w:val="40"/>
          <w:szCs w:val="40"/>
        </w:rPr>
        <w:t xml:space="preserve">, et </w:t>
      </w:r>
      <w:r w:rsidR="00B26FD8" w:rsidRPr="00C17BD3">
        <w:rPr>
          <w:b/>
          <w:bCs/>
          <w:sz w:val="40"/>
          <w:szCs w:val="40"/>
          <w:u w:val="single"/>
        </w:rPr>
        <w:t>d’une durée limitée</w:t>
      </w:r>
      <w:r w:rsidR="00B26FD8" w:rsidRPr="00B26FD8">
        <w:rPr>
          <w:sz w:val="40"/>
          <w:szCs w:val="40"/>
        </w:rPr>
        <w:t>, sous réserve de la disponibilité du test pour l’usage pédagogique (la carte d’étudiant ou tout autre document sera laissé durant l’emprunt puis rendu lors de la remise du test en l’état, et complet)</w:t>
      </w:r>
    </w:p>
    <w:p w:rsidR="003A381D" w:rsidRPr="00B26FD8" w:rsidRDefault="003A381D" w:rsidP="003A381D">
      <w:pPr>
        <w:pStyle w:val="Paragraphedeliste"/>
        <w:ind w:left="2484"/>
        <w:rPr>
          <w:sz w:val="40"/>
          <w:szCs w:val="40"/>
        </w:rPr>
      </w:pPr>
      <w:bookmarkStart w:id="0" w:name="_GoBack"/>
      <w:bookmarkEnd w:id="0"/>
    </w:p>
    <w:p w:rsidR="004F0E28" w:rsidRPr="00B26FD8" w:rsidRDefault="004F0E28" w:rsidP="004F0E28">
      <w:pPr>
        <w:rPr>
          <w:sz w:val="40"/>
          <w:szCs w:val="40"/>
          <w:lang w:bidi="ar-SY"/>
        </w:rPr>
      </w:pPr>
      <w:r w:rsidRPr="00B26FD8">
        <w:rPr>
          <w:b/>
          <w:bCs/>
          <w:sz w:val="40"/>
          <w:szCs w:val="40"/>
        </w:rPr>
        <w:t xml:space="preserve">MASTER 2 </w:t>
      </w:r>
      <w:r w:rsidRPr="00B26FD8">
        <w:rPr>
          <w:b/>
          <w:bCs/>
          <w:sz w:val="40"/>
          <w:szCs w:val="40"/>
          <w:lang w:bidi="ar-SY"/>
        </w:rPr>
        <w:t>et DOCTORAT</w:t>
      </w:r>
      <w:r w:rsidRPr="00B26FD8">
        <w:rPr>
          <w:sz w:val="40"/>
          <w:szCs w:val="40"/>
          <w:lang w:bidi="ar-SY"/>
        </w:rPr>
        <w:t> : Consultation</w:t>
      </w:r>
      <w:r w:rsidR="003349F7" w:rsidRPr="00B26FD8">
        <w:rPr>
          <w:sz w:val="40"/>
          <w:szCs w:val="40"/>
          <w:lang w:bidi="ar-SY"/>
        </w:rPr>
        <w:t xml:space="preserve"> sur place et emprunt libre</w:t>
      </w:r>
      <w:r w:rsidR="003A381D">
        <w:rPr>
          <w:sz w:val="40"/>
          <w:szCs w:val="40"/>
          <w:lang w:bidi="ar-SY"/>
        </w:rPr>
        <w:t> :</w:t>
      </w:r>
    </w:p>
    <w:p w:rsidR="004F0E28" w:rsidRPr="00B26FD8" w:rsidRDefault="004F0E28" w:rsidP="004F0E28">
      <w:pPr>
        <w:pStyle w:val="Paragraphedeliste"/>
        <w:numPr>
          <w:ilvl w:val="0"/>
          <w:numId w:val="1"/>
        </w:numPr>
        <w:rPr>
          <w:sz w:val="40"/>
          <w:szCs w:val="40"/>
          <w:lang w:bidi="ar-SY"/>
        </w:rPr>
      </w:pPr>
      <w:r w:rsidRPr="00B26FD8">
        <w:rPr>
          <w:sz w:val="40"/>
          <w:szCs w:val="40"/>
          <w:lang w:bidi="ar-SY"/>
        </w:rPr>
        <w:t xml:space="preserve">Toute consultation se fait uniquement sur </w:t>
      </w:r>
      <w:r w:rsidRPr="00B26FD8">
        <w:rPr>
          <w:sz w:val="40"/>
          <w:szCs w:val="40"/>
          <w:u w:val="single"/>
          <w:lang w:bidi="ar-SY"/>
        </w:rPr>
        <w:t>présentation de la carte d’étudiant.</w:t>
      </w:r>
    </w:p>
    <w:p w:rsidR="004F0E28" w:rsidRPr="00B26FD8" w:rsidRDefault="004F0E28" w:rsidP="00B26FD8">
      <w:pPr>
        <w:pStyle w:val="Paragraphedeliste"/>
        <w:numPr>
          <w:ilvl w:val="0"/>
          <w:numId w:val="1"/>
        </w:numPr>
        <w:rPr>
          <w:sz w:val="40"/>
          <w:szCs w:val="40"/>
          <w:lang w:bidi="ar-SY"/>
        </w:rPr>
      </w:pPr>
      <w:r w:rsidRPr="00B26FD8">
        <w:rPr>
          <w:sz w:val="40"/>
          <w:szCs w:val="40"/>
          <w:lang w:bidi="ar-SY"/>
        </w:rPr>
        <w:t>La durée d’emprunt est limité</w:t>
      </w:r>
      <w:r w:rsidR="00B26FD8" w:rsidRPr="00B26FD8">
        <w:rPr>
          <w:sz w:val="40"/>
          <w:szCs w:val="40"/>
          <w:lang w:bidi="ar-SY"/>
        </w:rPr>
        <w:t>e</w:t>
      </w:r>
      <w:r w:rsidRPr="00B26FD8">
        <w:rPr>
          <w:sz w:val="40"/>
          <w:szCs w:val="40"/>
          <w:lang w:bidi="ar-SY"/>
        </w:rPr>
        <w:t xml:space="preserve"> à </w:t>
      </w:r>
      <w:r w:rsidRPr="00B26FD8">
        <w:rPr>
          <w:b/>
          <w:bCs/>
          <w:sz w:val="40"/>
          <w:szCs w:val="40"/>
          <w:u w:val="single"/>
          <w:lang w:bidi="ar-SY"/>
        </w:rPr>
        <w:t>1 semaine</w:t>
      </w:r>
      <w:r w:rsidRPr="00B26FD8">
        <w:rPr>
          <w:sz w:val="40"/>
          <w:szCs w:val="40"/>
          <w:lang w:bidi="ar-SY"/>
        </w:rPr>
        <w:t xml:space="preserve"> (chaque jour de retard amènera à </w:t>
      </w:r>
      <w:r w:rsidR="00B26FD8" w:rsidRPr="00B26FD8">
        <w:rPr>
          <w:sz w:val="40"/>
          <w:szCs w:val="40"/>
          <w:lang w:bidi="ar-SY"/>
        </w:rPr>
        <w:t>un blocage d’emprunt corresponda</w:t>
      </w:r>
      <w:r w:rsidRPr="00B26FD8">
        <w:rPr>
          <w:sz w:val="40"/>
          <w:szCs w:val="40"/>
          <w:lang w:bidi="ar-SY"/>
        </w:rPr>
        <w:t>nt au même nombre de jours)</w:t>
      </w:r>
    </w:p>
    <w:p w:rsidR="004F0E28" w:rsidRPr="00B26FD8" w:rsidRDefault="004F0E28" w:rsidP="004F0E28">
      <w:pPr>
        <w:pStyle w:val="Paragraphedeliste"/>
        <w:numPr>
          <w:ilvl w:val="0"/>
          <w:numId w:val="1"/>
        </w:numPr>
        <w:rPr>
          <w:sz w:val="40"/>
          <w:szCs w:val="40"/>
          <w:u w:val="single"/>
          <w:lang w:bidi="ar-SY"/>
        </w:rPr>
      </w:pPr>
      <w:r w:rsidRPr="00B26FD8">
        <w:rPr>
          <w:sz w:val="40"/>
          <w:szCs w:val="40"/>
          <w:u w:val="single"/>
          <w:lang w:bidi="ar-SY"/>
        </w:rPr>
        <w:t>Pour emprunter, il faut toujours une photocopie de votre carte d’étudiant.</w:t>
      </w:r>
    </w:p>
    <w:sectPr w:rsidR="004F0E28" w:rsidRPr="00B26FD8" w:rsidSect="004F0E2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5B5275"/>
    <w:multiLevelType w:val="hybridMultilevel"/>
    <w:tmpl w:val="CEE836C6"/>
    <w:lvl w:ilvl="0" w:tplc="C9B0DC58">
      <w:numFmt w:val="bullet"/>
      <w:lvlText w:val=""/>
      <w:lvlJc w:val="left"/>
      <w:pPr>
        <w:ind w:left="2484" w:hanging="360"/>
      </w:pPr>
      <w:rPr>
        <w:rFonts w:ascii="Wingdings" w:eastAsiaTheme="minorHAnsi" w:hAnsi="Wingdings"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28"/>
    <w:rsid w:val="0018717B"/>
    <w:rsid w:val="003349F7"/>
    <w:rsid w:val="003A381D"/>
    <w:rsid w:val="003C4C6B"/>
    <w:rsid w:val="004D2E15"/>
    <w:rsid w:val="004F0E28"/>
    <w:rsid w:val="007A6C2F"/>
    <w:rsid w:val="009F3B4E"/>
    <w:rsid w:val="00B26FD8"/>
    <w:rsid w:val="00C17BD3"/>
    <w:rsid w:val="00FD7A7E"/>
    <w:rsid w:val="00FF51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C7FCC-2E43-4FDE-900B-2F49C587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autoRedefine/>
    <w:uiPriority w:val="9"/>
    <w:qFormat/>
    <w:rsid w:val="004D2E15"/>
    <w:pPr>
      <w:keepNext/>
      <w:keepLines/>
      <w:spacing w:before="480" w:after="0"/>
      <w:outlineLvl w:val="0"/>
    </w:pPr>
    <w:rPr>
      <w:rFonts w:asciiTheme="majorBidi" w:eastAsiaTheme="majorEastAsia" w:hAnsiTheme="majorBidi" w:cstheme="majorBidi"/>
      <w:b/>
      <w:bCs/>
      <w:color w:val="000000" w:themeColor="text1"/>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E15"/>
    <w:rPr>
      <w:rFonts w:asciiTheme="majorBidi" w:eastAsiaTheme="majorEastAsia" w:hAnsiTheme="majorBidi" w:cstheme="majorBidi"/>
      <w:b/>
      <w:bCs/>
      <w:color w:val="000000" w:themeColor="text1"/>
      <w:sz w:val="24"/>
      <w:szCs w:val="28"/>
    </w:rPr>
  </w:style>
  <w:style w:type="paragraph" w:styleId="Paragraphedeliste">
    <w:name w:val="List Paragraph"/>
    <w:basedOn w:val="Normal"/>
    <w:uiPriority w:val="34"/>
    <w:qFormat/>
    <w:rsid w:val="004F0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677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dc:creator>
  <cp:lastModifiedBy>nathalie</cp:lastModifiedBy>
  <cp:revision>2</cp:revision>
  <dcterms:created xsi:type="dcterms:W3CDTF">2017-02-09T12:11:00Z</dcterms:created>
  <dcterms:modified xsi:type="dcterms:W3CDTF">2017-02-09T12:11:00Z</dcterms:modified>
</cp:coreProperties>
</file>