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8FD86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D30" w:rsidRPr="005B5342" w:rsidRDefault="005918D3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</w:t>
                            </w:r>
                            <w:r w:rsidR="008274CD">
                              <w:rPr>
                                <w:b/>
                                <w:sz w:val="36"/>
                              </w:rPr>
                              <w:t>2-2023</w:t>
                            </w:r>
                          </w:p>
                          <w:p w:rsidR="00E46D30" w:rsidRPr="005B5342" w:rsidRDefault="00BA36D9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E46D30" w:rsidRPr="005B5342" w:rsidRDefault="00E46D3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E46D30" w:rsidRPr="005B5342" w:rsidRDefault="00E46D3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Neuropsychologie clinique et cognitive à tous les âges de la vie, Neurosciences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" fillcolor="#8fd86a" strokeweight="1pt">
                <v:textbox>
                  <w:txbxContent>
                    <w:p w:rsidR="00E46D30" w:rsidRPr="005B5342" w:rsidRDefault="005918D3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</w:t>
                      </w:r>
                      <w:r w:rsidR="008274CD">
                        <w:rPr>
                          <w:b/>
                          <w:sz w:val="36"/>
                        </w:rPr>
                        <w:t>2-2023</w:t>
                      </w:r>
                    </w:p>
                    <w:p w:rsidR="00E46D30" w:rsidRPr="005B5342" w:rsidRDefault="00BA36D9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  <w:bookmarkStart w:id="1" w:name="_GoBack"/>
                      <w:bookmarkEnd w:id="1"/>
                    </w:p>
                    <w:p w:rsidR="00E46D30" w:rsidRPr="005B5342" w:rsidRDefault="00E46D3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E46D30" w:rsidRPr="005B5342" w:rsidRDefault="00E46D30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>
                        <w:rPr>
                          <w:b/>
                          <w:i/>
                          <w:sz w:val="32"/>
                        </w:rPr>
                        <w:t>Neuropsychologie clinique et cognitive à tous les âges de la vie, Neurosciences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2C4BDC" w:rsidRPr="002C4BDC">
        <w:rPr>
          <w:rFonts w:asciiTheme="minorHAnsi" w:hAnsiTheme="minorHAnsi"/>
          <w:sz w:val="22"/>
        </w:rPr>
        <w:t>Neuropsychologie clinique et cognitive à tous les âges de la vie, Neurosciences</w:t>
      </w:r>
      <w:r w:rsidR="00B77E66" w:rsidRPr="002C4BDC">
        <w:rPr>
          <w:rFonts w:asciiTheme="minorHAnsi" w:hAnsiTheme="minorHAnsi" w:cstheme="minorHAnsi"/>
          <w:color w:val="auto"/>
          <w:sz w:val="16"/>
        </w:rPr>
        <w:t xml:space="preserve"> </w:t>
      </w:r>
      <w:r w:rsidR="00B77E66" w:rsidRPr="007274BA">
        <w:rPr>
          <w:rFonts w:asciiTheme="minorHAnsi" w:hAnsiTheme="minorHAnsi" w:cstheme="minorHAnsi"/>
          <w:color w:val="auto"/>
          <w:sz w:val="22"/>
        </w:rPr>
        <w:t>»</w:t>
      </w:r>
      <w:r w:rsidR="00B77E66">
        <w:rPr>
          <w:rFonts w:asciiTheme="minorHAnsi" w:hAnsiTheme="minorHAnsi" w:cstheme="minorHAnsi"/>
          <w:color w:val="auto"/>
          <w:sz w:val="22"/>
        </w:rPr>
        <w:t>, « Semestre 7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2B26EB" w:rsidRDefault="002B26EB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  <w:u w:val="single"/>
        </w:rPr>
      </w:pPr>
      <w:r>
        <w:rPr>
          <w:rFonts w:ascii="Calibri" w:hAnsi="Calibri"/>
          <w:color w:val="7AD14F"/>
          <w:sz w:val="32"/>
          <w:szCs w:val="36"/>
          <w:u w:val="single"/>
        </w:rPr>
        <w:t>UE1 – 4PPN</w:t>
      </w:r>
      <w:r w:rsidR="00B30A6A" w:rsidRPr="002B26EB">
        <w:rPr>
          <w:rFonts w:ascii="Calibri" w:hAnsi="Calibri"/>
          <w:color w:val="7AD14F"/>
          <w:sz w:val="32"/>
          <w:szCs w:val="36"/>
          <w:u w:val="single"/>
        </w:rPr>
        <w:t xml:space="preserve">UE71 : </w:t>
      </w:r>
      <w:r>
        <w:rPr>
          <w:rFonts w:ascii="Calibri" w:hAnsi="Calibri"/>
          <w:color w:val="7AD14F"/>
          <w:sz w:val="32"/>
          <w:szCs w:val="36"/>
          <w:u w:val="single"/>
        </w:rPr>
        <w:t>MAITRISER LA NEUROSPYCHOLOGIE ET LA PSYCHOLOGIE COGNITIVE 1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2B26EB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4P7PNCAP</w:t>
      </w:r>
      <w:r w:rsidR="00B30A6A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Cognition normale et pathologique à l’âge adulte</w:t>
      </w:r>
    </w:p>
    <w:p w:rsidR="00B87780" w:rsidRDefault="008274CD" w:rsidP="008274CD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25666D" w:rsidRPr="0025666D">
        <w:rPr>
          <w:i/>
          <w:lang w:eastAsia="ar-SA"/>
        </w:rPr>
        <w:t>(2h x 6 semaines)</w:t>
      </w:r>
      <w:r w:rsidR="0025666D">
        <w:rPr>
          <w:lang w:eastAsia="ar-SA"/>
        </w:rPr>
        <w:t xml:space="preserve"> </w:t>
      </w:r>
      <w:r>
        <w:rPr>
          <w:lang w:eastAsia="ar-SA"/>
        </w:rPr>
        <w:t xml:space="preserve">et un TD </w:t>
      </w:r>
      <w:r w:rsidR="00D2137D" w:rsidRPr="0025666D">
        <w:rPr>
          <w:i/>
          <w:lang w:eastAsia="ar-SA"/>
        </w:rPr>
        <w:t>(</w:t>
      </w:r>
      <w:r w:rsidR="0025666D" w:rsidRPr="0025666D">
        <w:rPr>
          <w:i/>
          <w:lang w:eastAsia="ar-SA"/>
        </w:rPr>
        <w:t xml:space="preserve">2h x 6 semaines - </w:t>
      </w:r>
      <w:r w:rsidR="00D2137D" w:rsidRPr="0025666D">
        <w:rPr>
          <w:i/>
          <w:lang w:eastAsia="ar-SA"/>
        </w:rPr>
        <w:t>disponible en dérogatoire</w:t>
      </w:r>
      <w:r w:rsidR="0025666D" w:rsidRPr="0025666D">
        <w:rPr>
          <w:i/>
          <w:lang w:eastAsia="ar-SA"/>
        </w:rPr>
        <w:t xml:space="preserve"> –</w:t>
      </w:r>
      <w:r w:rsidR="0025666D">
        <w:rPr>
          <w:i/>
          <w:lang w:eastAsia="ar-SA"/>
        </w:rPr>
        <w:t xml:space="preserve"> débute à partir du 06</w:t>
      </w:r>
      <w:r w:rsidR="0025666D" w:rsidRPr="0025666D">
        <w:rPr>
          <w:i/>
          <w:lang w:eastAsia="ar-SA"/>
        </w:rPr>
        <w:t>.10</w:t>
      </w:r>
      <w:r w:rsidR="00D2137D" w:rsidRPr="0025666D">
        <w:rPr>
          <w:i/>
          <w:lang w:eastAsia="ar-SA"/>
        </w:rPr>
        <w:t>)</w:t>
      </w:r>
      <w:r w:rsidR="00D2137D">
        <w:rPr>
          <w:lang w:eastAsia="ar-SA"/>
        </w:rPr>
        <w:t xml:space="preserve"> </w:t>
      </w:r>
      <w:r>
        <w:rPr>
          <w:lang w:eastAsia="ar-SA"/>
        </w:rPr>
        <w:t>obligatoires.</w:t>
      </w:r>
    </w:p>
    <w:p w:rsidR="00B87780" w:rsidRPr="002B26EB" w:rsidRDefault="00B87780" w:rsidP="008274C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4P7PNCEP : Cognition normale et pathologique dans l’enfance</w:t>
      </w:r>
    </w:p>
    <w:p w:rsidR="0025666D" w:rsidRDefault="0025666D" w:rsidP="0025666D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Pr="0025666D">
        <w:rPr>
          <w:i/>
          <w:lang w:eastAsia="ar-SA"/>
        </w:rPr>
        <w:t>(2h x 6 semaines)</w:t>
      </w:r>
      <w:r>
        <w:rPr>
          <w:lang w:eastAsia="ar-SA"/>
        </w:rPr>
        <w:t xml:space="preserve"> et un TD </w:t>
      </w:r>
      <w:r w:rsidRPr="0025666D">
        <w:rPr>
          <w:i/>
          <w:lang w:eastAsia="ar-SA"/>
        </w:rPr>
        <w:t>(2h x 6 semaines - disponible en dérogatoire –</w:t>
      </w:r>
      <w:r>
        <w:rPr>
          <w:i/>
          <w:lang w:eastAsia="ar-SA"/>
        </w:rPr>
        <w:t xml:space="preserve"> débute à partir du 25</w:t>
      </w:r>
      <w:r w:rsidRPr="0025666D">
        <w:rPr>
          <w:i/>
          <w:lang w:eastAsia="ar-SA"/>
        </w:rPr>
        <w:t>.10)</w:t>
      </w:r>
      <w:r>
        <w:rPr>
          <w:lang w:eastAsia="ar-SA"/>
        </w:rPr>
        <w:t xml:space="preserve"> obligatoires.</w:t>
      </w:r>
    </w:p>
    <w:p w:rsidR="00B87780" w:rsidRPr="002B26EB" w:rsidRDefault="00B87780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4P7PNIFP : Intelligence cognitive et émotionnelle : fondamentaux</w:t>
      </w:r>
    </w:p>
    <w:p w:rsidR="00B87780" w:rsidRDefault="008274CD" w:rsidP="008274CD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25666D" w:rsidRPr="0025666D">
        <w:rPr>
          <w:i/>
          <w:lang w:eastAsia="ar-SA"/>
        </w:rPr>
        <w:t>(1h30 x 12 semaines)</w:t>
      </w:r>
      <w:r w:rsidR="0025666D">
        <w:rPr>
          <w:lang w:eastAsia="ar-SA"/>
        </w:rPr>
        <w:t xml:space="preserve"> </w:t>
      </w:r>
      <w:r>
        <w:rPr>
          <w:lang w:eastAsia="ar-SA"/>
        </w:rPr>
        <w:t>obligatoire.</w:t>
      </w:r>
    </w:p>
    <w:p w:rsidR="00B87780" w:rsidRPr="002B26EB" w:rsidRDefault="00B87780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4P7PNR1P : Recherche en neuropsychologie cognitive et neurosciences 1 </w:t>
      </w:r>
    </w:p>
    <w:p w:rsidR="000E68C4" w:rsidRDefault="008274CD" w:rsidP="008274CD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25666D">
        <w:rPr>
          <w:i/>
          <w:lang w:eastAsia="ar-SA"/>
        </w:rPr>
        <w:t xml:space="preserve">(2h x 6 semaines) </w:t>
      </w:r>
      <w:r>
        <w:rPr>
          <w:lang w:eastAsia="ar-SA"/>
        </w:rPr>
        <w:t xml:space="preserve">et un TD </w:t>
      </w:r>
      <w:r w:rsidR="0025666D">
        <w:rPr>
          <w:i/>
          <w:lang w:eastAsia="ar-SA"/>
        </w:rPr>
        <w:t xml:space="preserve">(2h x 6 semaines – débute à partir du 18.10) </w:t>
      </w:r>
      <w:r>
        <w:rPr>
          <w:lang w:eastAsia="ar-SA"/>
        </w:rPr>
        <w:t>obligatoires.</w:t>
      </w:r>
    </w:p>
    <w:p w:rsidR="00B87780" w:rsidRPr="002B26EB" w:rsidRDefault="00B87780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4P7PNPCP : Le paradigme cognitiviste : analyse critique et alternatives </w:t>
      </w:r>
    </w:p>
    <w:p w:rsidR="00B87780" w:rsidRDefault="008274CD" w:rsidP="008274CD">
      <w:pPr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="0025666D">
        <w:rPr>
          <w:i/>
          <w:lang w:eastAsia="ar-SA"/>
        </w:rPr>
        <w:t xml:space="preserve">(2h x 12 semaines) </w:t>
      </w:r>
      <w:r>
        <w:rPr>
          <w:lang w:eastAsia="ar-SA"/>
        </w:rPr>
        <w:t>obligatoire.</w:t>
      </w:r>
    </w:p>
    <w:p w:rsidR="00B87780" w:rsidRPr="002B26EB" w:rsidRDefault="00B87780" w:rsidP="00B87780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4P7PPED</w:t>
      </w:r>
      <w:r w:rsidR="00B729DA">
        <w:rPr>
          <w:rFonts w:ascii="Calibri" w:hAnsi="Calibri"/>
          <w:smallCaps/>
          <w:sz w:val="28"/>
        </w:rPr>
        <w:t>P</w:t>
      </w:r>
      <w:bookmarkStart w:id="0" w:name="_GoBack"/>
      <w:bookmarkEnd w:id="0"/>
      <w:r>
        <w:rPr>
          <w:rFonts w:ascii="Calibri" w:hAnsi="Calibri"/>
          <w:smallCaps/>
          <w:sz w:val="28"/>
        </w:rPr>
        <w:t xml:space="preserve"> : Ethique, déontologie : pratique, recherche </w:t>
      </w:r>
    </w:p>
    <w:p w:rsidR="00D2137D" w:rsidRDefault="00B729DA" w:rsidP="00D2137D">
      <w:pPr>
        <w:spacing w:after="0"/>
        <w:jc w:val="center"/>
        <w:rPr>
          <w:lang w:eastAsia="ar-SA"/>
        </w:rPr>
      </w:pPr>
      <w:r>
        <w:rPr>
          <w:lang w:eastAsia="ar-SA"/>
        </w:rPr>
        <w:t>Un</w:t>
      </w:r>
      <w:r w:rsidR="00D2137D">
        <w:rPr>
          <w:lang w:eastAsia="ar-SA"/>
        </w:rPr>
        <w:t xml:space="preserve"> CM </w:t>
      </w:r>
      <w:r w:rsidR="00D2137D" w:rsidRPr="000D3F15">
        <w:rPr>
          <w:i/>
          <w:lang w:eastAsia="ar-SA"/>
        </w:rPr>
        <w:t>(3h x 4 semaines)</w:t>
      </w:r>
      <w:r w:rsidR="00D2137D">
        <w:rPr>
          <w:lang w:eastAsia="ar-SA"/>
        </w:rPr>
        <w:t xml:space="preserve"> et un TD </w:t>
      </w:r>
      <w:r w:rsidR="00D2137D" w:rsidRPr="000D3F15">
        <w:rPr>
          <w:i/>
          <w:lang w:eastAsia="ar-SA"/>
        </w:rPr>
        <w:t>(2h x 6 semaines – disponible en dérogatoire)</w:t>
      </w:r>
      <w:r w:rsidR="00D2137D">
        <w:rPr>
          <w:lang w:eastAsia="ar-SA"/>
        </w:rPr>
        <w:t xml:space="preserve"> obligatoires.</w:t>
      </w:r>
    </w:p>
    <w:p w:rsidR="00E048AF" w:rsidRDefault="00E048AF" w:rsidP="00E048AF"/>
    <w:p w:rsidR="00E048AF" w:rsidRDefault="00E048AF" w:rsidP="00E048AF"/>
    <w:p w:rsidR="00E048AF" w:rsidRPr="002B26EB" w:rsidRDefault="00E048AF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  <w:u w:val="single"/>
        </w:rPr>
      </w:pPr>
      <w:r>
        <w:rPr>
          <w:rFonts w:ascii="Calibri" w:hAnsi="Calibri"/>
          <w:color w:val="7AD14F"/>
          <w:sz w:val="32"/>
          <w:szCs w:val="36"/>
          <w:u w:val="single"/>
        </w:rPr>
        <w:lastRenderedPageBreak/>
        <w:t>UE2 – 4PPNUE72</w:t>
      </w:r>
      <w:r w:rsidRPr="002B26EB">
        <w:rPr>
          <w:rFonts w:ascii="Calibri" w:hAnsi="Calibri"/>
          <w:color w:val="7AD14F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7AD14F"/>
          <w:sz w:val="32"/>
          <w:szCs w:val="36"/>
          <w:u w:val="single"/>
        </w:rPr>
        <w:t>COMPORTEMENT, COGNITION, COMMUNICATION</w:t>
      </w:r>
    </w:p>
    <w:p w:rsidR="00E048AF" w:rsidRPr="00CA660F" w:rsidRDefault="00F654D7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CA660F">
        <w:rPr>
          <w:rFonts w:ascii="Calibri" w:hAnsi="Calibri"/>
          <w:color w:val="C00000"/>
          <w:sz w:val="32"/>
          <w:szCs w:val="36"/>
        </w:rPr>
        <w:t xml:space="preserve">CHOISIR DEUX EC PARMI LES </w:t>
      </w:r>
      <w:r w:rsidR="00CA660F">
        <w:rPr>
          <w:rFonts w:ascii="Calibri" w:hAnsi="Calibri"/>
          <w:color w:val="C00000"/>
          <w:sz w:val="32"/>
          <w:szCs w:val="36"/>
        </w:rPr>
        <w:t>4</w:t>
      </w:r>
    </w:p>
    <w:p w:rsidR="00F654D7" w:rsidRPr="00E63861" w:rsidRDefault="00F654D7" w:rsidP="00F654D7">
      <w:pPr>
        <w:pStyle w:val="Titre5"/>
        <w:numPr>
          <w:ilvl w:val="0"/>
          <w:numId w:val="0"/>
        </w:numPr>
        <w:tabs>
          <w:tab w:val="clear" w:pos="0"/>
        </w:tabs>
        <w:rPr>
          <w:rFonts w:ascii="Calibri" w:hAnsi="Calibri"/>
          <w:smallCaps/>
          <w:sz w:val="22"/>
        </w:rPr>
      </w:pPr>
    </w:p>
    <w:p w:rsidR="00D2137D" w:rsidRPr="004E7035" w:rsidRDefault="00D2137D" w:rsidP="00D2137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D2137D" w:rsidRDefault="00D2137D" w:rsidP="00D2137D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2137D" w:rsidRDefault="00D2137D" w:rsidP="00D2137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D2137D" w:rsidRDefault="00D2137D" w:rsidP="00D2137D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2137D" w:rsidRDefault="00D2137D" w:rsidP="00D2137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4P7PTPPP : Psychopharmacologie</w:t>
      </w:r>
    </w:p>
    <w:p w:rsidR="00D2137D" w:rsidRDefault="00D2137D" w:rsidP="00D2137D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2137D" w:rsidRDefault="00D2137D" w:rsidP="00D2137D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D2137D" w:rsidRDefault="00D2137D" w:rsidP="00D2137D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DA1CB5" w:rsidRDefault="00DA1CB5" w:rsidP="00E63861">
      <w:pPr>
        <w:spacing w:after="0"/>
      </w:pPr>
    </w:p>
    <w:p w:rsidR="00D2137D" w:rsidRDefault="00D2137D" w:rsidP="00E63861">
      <w:pPr>
        <w:spacing w:after="0"/>
      </w:pPr>
    </w:p>
    <w:p w:rsidR="00E048AF" w:rsidRPr="00B441FA" w:rsidRDefault="00E048AF" w:rsidP="00E638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7AD14F"/>
          <w:sz w:val="32"/>
          <w:szCs w:val="36"/>
        </w:rPr>
      </w:pPr>
      <w:r>
        <w:rPr>
          <w:rFonts w:ascii="Calibri" w:hAnsi="Calibri"/>
          <w:color w:val="7AD14F"/>
          <w:sz w:val="32"/>
          <w:szCs w:val="36"/>
          <w:u w:val="single"/>
        </w:rPr>
        <w:t>UE4 – 4PPNUE74</w:t>
      </w:r>
      <w:r w:rsidRPr="00B441FA">
        <w:rPr>
          <w:rFonts w:ascii="Calibri" w:hAnsi="Calibri"/>
          <w:color w:val="7AD14F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7AD14F"/>
          <w:sz w:val="32"/>
          <w:szCs w:val="36"/>
          <w:u w:val="single"/>
        </w:rPr>
        <w:t>ANGLAIS PSYCHOLOGIQUE</w:t>
      </w:r>
    </w:p>
    <w:p w:rsidR="00E048AF" w:rsidRDefault="00E048AF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E048AF" w:rsidRDefault="00E048AF" w:rsidP="00E048A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4P7PAANP : Anglais psychologique</w:t>
      </w:r>
    </w:p>
    <w:p w:rsidR="00D2137D" w:rsidRPr="00B3302F" w:rsidRDefault="00D2137D" w:rsidP="00D2137D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Pr="000D3F15">
        <w:rPr>
          <w:i/>
          <w:lang w:eastAsia="ar-SA"/>
        </w:rPr>
        <w:t>(1h30 x 12 semaines</w:t>
      </w:r>
      <w:r>
        <w:rPr>
          <w:i/>
          <w:lang w:eastAsia="ar-SA"/>
        </w:rPr>
        <w:t xml:space="preserve"> –</w:t>
      </w:r>
      <w:r w:rsidRPr="000D3F15">
        <w:rPr>
          <w:i/>
          <w:lang w:eastAsia="ar-SA"/>
        </w:rPr>
        <w:t xml:space="preserve"> disponible en dérogatoire)</w:t>
      </w:r>
      <w:r>
        <w:rPr>
          <w:lang w:eastAsia="ar-SA"/>
        </w:rPr>
        <w:t xml:space="preserve"> parmi les 10 créneaux horaires proposés.</w:t>
      </w:r>
    </w:p>
    <w:p w:rsidR="008274CD" w:rsidRDefault="008274CD" w:rsidP="008274CD">
      <w:pPr>
        <w:rPr>
          <w:lang w:eastAsia="ar-SA"/>
        </w:rPr>
      </w:pPr>
    </w:p>
    <w:p w:rsidR="008274CD" w:rsidRDefault="00E63861" w:rsidP="008274CD">
      <w:pPr>
        <w:rPr>
          <w:lang w:eastAsia="ar-SA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09F59" wp14:editId="3A0E13B1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4CD" w:rsidRPr="00CA660F" w:rsidRDefault="008274CD" w:rsidP="008274CD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</w:pPr>
                            <w:r w:rsidRPr="00CA660F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8274CD" w:rsidRDefault="008274CD" w:rsidP="008274C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8274CD" w:rsidRDefault="008274CD" w:rsidP="008274CD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8274CD" w:rsidRDefault="008274CD" w:rsidP="008274CD">
                            <w:pPr>
                              <w:spacing w:after="0"/>
                            </w:pPr>
                          </w:p>
                          <w:p w:rsidR="008274CD" w:rsidRDefault="008274CD" w:rsidP="008274CD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8274CD" w:rsidRDefault="008274CD" w:rsidP="008274CD">
                            <w:pPr>
                              <w:spacing w:after="0"/>
                            </w:pPr>
                          </w:p>
                          <w:p w:rsidR="008274CD" w:rsidRPr="00E61CAD" w:rsidRDefault="008274CD" w:rsidP="008274C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8274CD" w:rsidRDefault="008274CD" w:rsidP="008274CD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8274CD" w:rsidRDefault="008274CD" w:rsidP="008274CD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09F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8pt;margin-top:26.55pt;width:537pt;height:22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">
                <v:textbox>
                  <w:txbxContent>
                    <w:p w:rsidR="008274CD" w:rsidRPr="00CA660F" w:rsidRDefault="008274CD" w:rsidP="008274CD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  <w:u w:val="single"/>
                        </w:rPr>
                      </w:pPr>
                      <w:r w:rsidRPr="00CA660F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8274CD" w:rsidRDefault="008274CD" w:rsidP="008274C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8274CD" w:rsidRDefault="008274CD" w:rsidP="008274CD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8274CD" w:rsidRDefault="008274CD" w:rsidP="008274CD">
                      <w:pPr>
                        <w:spacing w:after="0"/>
                      </w:pPr>
                    </w:p>
                    <w:p w:rsidR="008274CD" w:rsidRDefault="008274CD" w:rsidP="008274CD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8274CD" w:rsidRDefault="008274CD" w:rsidP="008274CD">
                      <w:pPr>
                        <w:spacing w:after="0"/>
                      </w:pPr>
                    </w:p>
                    <w:p w:rsidR="008274CD" w:rsidRPr="00E61CAD" w:rsidRDefault="008274CD" w:rsidP="008274C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8274CD" w:rsidRDefault="008274CD" w:rsidP="008274CD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8274CD" w:rsidRDefault="008274CD" w:rsidP="008274CD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3861" w:rsidRDefault="00E63861" w:rsidP="00E63861">
      <w:pPr>
        <w:jc w:val="center"/>
        <w:rPr>
          <w:b/>
          <w:i/>
          <w:sz w:val="36"/>
          <w:lang w:eastAsia="ar-SA"/>
        </w:rPr>
      </w:pPr>
    </w:p>
    <w:p w:rsidR="008274CD" w:rsidRPr="00E63861" w:rsidRDefault="00E63861" w:rsidP="00E63861">
      <w:pPr>
        <w:jc w:val="center"/>
        <w:rPr>
          <w:b/>
          <w:i/>
          <w:sz w:val="36"/>
          <w:lang w:eastAsia="ar-SA"/>
        </w:rPr>
      </w:pPr>
      <w:r>
        <w:rPr>
          <w:b/>
          <w:i/>
          <w:sz w:val="36"/>
          <w:lang w:eastAsia="ar-SA"/>
        </w:rPr>
        <w:t xml:space="preserve">Bon semestre à </w:t>
      </w:r>
      <w:proofErr w:type="spellStart"/>
      <w:r>
        <w:rPr>
          <w:b/>
          <w:i/>
          <w:sz w:val="36"/>
          <w:lang w:eastAsia="ar-SA"/>
        </w:rPr>
        <w:t>tou.te.s</w:t>
      </w:r>
      <w:proofErr w:type="spellEnd"/>
      <w:r>
        <w:rPr>
          <w:b/>
          <w:i/>
          <w:sz w:val="36"/>
          <w:lang w:eastAsia="ar-SA"/>
        </w:rPr>
        <w:t> !</w:t>
      </w:r>
    </w:p>
    <w:sectPr w:rsidR="008274CD" w:rsidRPr="00E63861" w:rsidSect="00E63861">
      <w:headerReference w:type="default" r:id="rId10"/>
      <w:footerReference w:type="default" r:id="rId11"/>
      <w:pgSz w:w="11906" w:h="16838"/>
      <w:pgMar w:top="0" w:right="567" w:bottom="0" w:left="567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30" w:rsidRDefault="00E46D30" w:rsidP="005B5342">
      <w:pPr>
        <w:spacing w:after="0" w:line="240" w:lineRule="auto"/>
      </w:pPr>
      <w:r>
        <w:separator/>
      </w:r>
    </w:p>
  </w:endnote>
  <w:endnote w:type="continuationSeparator" w:id="0">
    <w:p w:rsidR="00E46D30" w:rsidRDefault="00E46D30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E46D30" w:rsidRDefault="00E46D3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D30" w:rsidRDefault="00E46D30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729DA" w:rsidRPr="00B729DA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E46D30" w:rsidRDefault="00E46D30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729DA" w:rsidRPr="00B729DA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30" w:rsidRDefault="00E46D30" w:rsidP="005B5342">
      <w:pPr>
        <w:spacing w:after="0" w:line="240" w:lineRule="auto"/>
      </w:pPr>
      <w:r>
        <w:separator/>
      </w:r>
    </w:p>
  </w:footnote>
  <w:footnote w:type="continuationSeparator" w:id="0">
    <w:p w:rsidR="00E46D30" w:rsidRDefault="00E46D30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30" w:rsidRDefault="00E46D30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4CD">
      <w:rPr>
        <w:b/>
        <w:sz w:val="24"/>
      </w:rPr>
      <w:t xml:space="preserve">8 juillet 2022          </w:t>
    </w:r>
    <w:r>
      <w:rPr>
        <w:sz w:val="24"/>
      </w:rPr>
      <w:t xml:space="preserve">                                </w:t>
    </w:r>
    <w:r w:rsidRPr="00CA660F">
      <w:rPr>
        <w:b/>
        <w:color w:val="C00000"/>
        <w:sz w:val="24"/>
      </w:rPr>
      <w:t>ATTENTION !!! : L’emploi du temps peut être soumis à des modifications</w:t>
    </w:r>
  </w:p>
  <w:p w:rsidR="00E46D30" w:rsidRDefault="00E46D30">
    <w:pPr>
      <w:pStyle w:val="En-tte"/>
      <w:rPr>
        <w:sz w:val="24"/>
      </w:rPr>
    </w:pPr>
  </w:p>
  <w:p w:rsidR="00E46D30" w:rsidRPr="005B5342" w:rsidRDefault="00E46D30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E68C4"/>
    <w:rsid w:val="001C6D1C"/>
    <w:rsid w:val="001D5D3A"/>
    <w:rsid w:val="0025666D"/>
    <w:rsid w:val="002B26EB"/>
    <w:rsid w:val="002C4BDC"/>
    <w:rsid w:val="00410F62"/>
    <w:rsid w:val="00553F63"/>
    <w:rsid w:val="005918D3"/>
    <w:rsid w:val="005B5342"/>
    <w:rsid w:val="005F6018"/>
    <w:rsid w:val="007274BA"/>
    <w:rsid w:val="007532DF"/>
    <w:rsid w:val="00826D90"/>
    <w:rsid w:val="008274CD"/>
    <w:rsid w:val="00894A5F"/>
    <w:rsid w:val="008B0557"/>
    <w:rsid w:val="00A66E71"/>
    <w:rsid w:val="00B03AA3"/>
    <w:rsid w:val="00B30A6A"/>
    <w:rsid w:val="00B3302F"/>
    <w:rsid w:val="00B4068F"/>
    <w:rsid w:val="00B441FA"/>
    <w:rsid w:val="00B729DA"/>
    <w:rsid w:val="00B77E66"/>
    <w:rsid w:val="00B87780"/>
    <w:rsid w:val="00BA36D9"/>
    <w:rsid w:val="00BC55D7"/>
    <w:rsid w:val="00C26A5F"/>
    <w:rsid w:val="00C9743A"/>
    <w:rsid w:val="00CA660F"/>
    <w:rsid w:val="00CF0479"/>
    <w:rsid w:val="00D10F2F"/>
    <w:rsid w:val="00D2137D"/>
    <w:rsid w:val="00DA1CB5"/>
    <w:rsid w:val="00DB01BA"/>
    <w:rsid w:val="00DE70B8"/>
    <w:rsid w:val="00E048AF"/>
    <w:rsid w:val="00E35E4C"/>
    <w:rsid w:val="00E46D30"/>
    <w:rsid w:val="00E63861"/>
    <w:rsid w:val="00F654D7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ED21A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4CD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0E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5878-3F21-4355-987C-ABEE9C11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8</cp:revision>
  <dcterms:created xsi:type="dcterms:W3CDTF">2022-08-24T08:39:00Z</dcterms:created>
  <dcterms:modified xsi:type="dcterms:W3CDTF">2022-09-05T11:43:00Z</dcterms:modified>
</cp:coreProperties>
</file>