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bookmarkStart w:id="0" w:name="_GoBack"/>
      <w:bookmarkEnd w:id="0"/>
      <w:r>
        <w:rPr>
          <w:rFonts w:ascii="Times Roman" w:hAnsi="Times Roman"/>
          <w:sz w:val="24"/>
          <w:szCs w:val="24"/>
        </w:rPr>
        <w:t xml:space="preserve">       </w:t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</w:r>
      <w:r>
        <w:rPr>
          <w:rFonts w:ascii="Times Roman" w:hAnsi="Times Roman"/>
          <w:sz w:val="24"/>
          <w:szCs w:val="24"/>
        </w:rPr>
        <w:tab/>
        <w:t xml:space="preserve">       </w:t>
      </w:r>
    </w:p>
    <w:p w:rsidR="00EA26D1" w:rsidRDefault="00EA26D1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EA26D1" w:rsidRDefault="00A51E6B">
      <w:pPr>
        <w:pStyle w:val="CorpsA"/>
        <w:spacing w:after="40" w:line="240" w:lineRule="auto"/>
        <w:rPr>
          <w:rStyle w:val="Aucun"/>
          <w:rFonts w:ascii="Times Roman" w:eastAsia="Times Roman" w:hAnsi="Times Roman" w:cs="Times Roman"/>
          <w:smallCaps/>
          <w:sz w:val="24"/>
          <w:szCs w:val="24"/>
        </w:rPr>
      </w:pPr>
      <w:r>
        <w:rPr>
          <w:rFonts w:ascii="Times Roman" w:eastAsia="Times Roman" w:hAnsi="Times Roman" w:cs="Times Roman"/>
          <w:noProof/>
          <w:sz w:val="24"/>
          <w:szCs w:val="24"/>
        </w:rPr>
        <w:drawing>
          <wp:inline distT="0" distB="0" distL="0" distR="0">
            <wp:extent cx="829945" cy="829945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sz w:val="24"/>
          <w:szCs w:val="24"/>
        </w:rPr>
        <w:tab/>
      </w:r>
      <w:r>
        <w:rPr>
          <w:rFonts w:ascii="Times Roman" w:eastAsia="Times Roman" w:hAnsi="Times Roman" w:cs="Times Roman"/>
          <w:noProof/>
          <w:sz w:val="24"/>
          <w:szCs w:val="24"/>
        </w:rPr>
        <w:drawing>
          <wp:inline distT="0" distB="0" distL="0" distR="0">
            <wp:extent cx="1379120" cy="300660"/>
            <wp:effectExtent l="0" t="0" r="0" b="0"/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120" cy="300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A26D1" w:rsidRDefault="00EA26D1">
      <w:pPr>
        <w:pStyle w:val="CorpsA"/>
        <w:spacing w:after="40" w:line="240" w:lineRule="auto"/>
        <w:rPr>
          <w:rFonts w:ascii="Times Roman" w:eastAsia="Times Roman" w:hAnsi="Times Roman" w:cs="Times Roman"/>
          <w:smallCaps/>
          <w:sz w:val="24"/>
          <w:szCs w:val="24"/>
        </w:rPr>
      </w:pPr>
    </w:p>
    <w:p w:rsidR="00EA26D1" w:rsidRDefault="00A51E6B">
      <w:pPr>
        <w:pStyle w:val="CorpsA"/>
        <w:spacing w:after="40" w:line="240" w:lineRule="auto"/>
        <w:rPr>
          <w:rStyle w:val="Aucun"/>
          <w:rFonts w:ascii="Times Roman" w:eastAsia="Times Roman" w:hAnsi="Times Roman" w:cs="Times Roman"/>
          <w:smallCaps/>
          <w:sz w:val="24"/>
          <w:szCs w:val="24"/>
        </w:rPr>
      </w:pPr>
      <w:r>
        <w:rPr>
          <w:rStyle w:val="Aucun"/>
          <w:rFonts w:ascii="Times Roman" w:hAnsi="Times Roman"/>
          <w:smallCaps/>
          <w:sz w:val="24"/>
          <w:szCs w:val="24"/>
        </w:rPr>
        <w:t xml:space="preserve">Sara </w:t>
      </w:r>
      <w:proofErr w:type="spellStart"/>
      <w:r>
        <w:rPr>
          <w:rStyle w:val="Aucun"/>
          <w:rFonts w:ascii="Times Roman" w:hAnsi="Times Roman"/>
          <w:smallCaps/>
          <w:sz w:val="24"/>
          <w:szCs w:val="24"/>
        </w:rPr>
        <w:t>Skandrani</w:t>
      </w:r>
      <w:proofErr w:type="spellEnd"/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hyperlink r:id="rId9" w:history="1">
        <w:r>
          <w:rPr>
            <w:rStyle w:val="Hyperlink0"/>
            <w:rFonts w:ascii="Times Roman" w:hAnsi="Times Roman"/>
            <w:sz w:val="24"/>
            <w:szCs w:val="24"/>
          </w:rPr>
          <w:t>sara.skandrani@gmail.com</w:t>
        </w:r>
      </w:hyperlink>
      <w:r>
        <w:rPr>
          <w:rFonts w:ascii="Times Roman" w:hAnsi="Times Roman"/>
          <w:sz w:val="24"/>
          <w:szCs w:val="24"/>
        </w:rPr>
        <w:t xml:space="preserve"> </w:t>
      </w: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MCF Psychologie clinique, psychopathologie, sant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: approche psychanalytique</w:t>
      </w:r>
      <w:r>
        <w:rPr>
          <w:rFonts w:ascii="Times Roman" w:hAnsi="Times Roman"/>
          <w:sz w:val="24"/>
          <w:szCs w:val="24"/>
        </w:rPr>
        <w:t xml:space="preserve"> –</w:t>
      </w:r>
      <w:r>
        <w:rPr>
          <w:rFonts w:ascii="Times Roman" w:hAnsi="Times Roman"/>
          <w:sz w:val="24"/>
          <w:szCs w:val="24"/>
        </w:rPr>
        <w:t xml:space="preserve"> UR 4430</w:t>
      </w:r>
    </w:p>
    <w:p w:rsidR="00EA26D1" w:rsidRDefault="00EA26D1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EA26D1" w:rsidRDefault="00EA26D1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EA26D1" w:rsidRDefault="00A51E6B">
      <w:pPr>
        <w:pStyle w:val="CorpsA"/>
        <w:spacing w:after="40" w:line="240" w:lineRule="auto"/>
        <w:jc w:val="center"/>
        <w:rPr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 xml:space="preserve">Processus subjectifs et intersubjectifs dans </w:t>
      </w:r>
      <w:r>
        <w:rPr>
          <w:rFonts w:ascii="Times Roman" w:hAnsi="Times Roman"/>
          <w:b/>
          <w:bCs/>
          <w:sz w:val="24"/>
          <w:szCs w:val="24"/>
        </w:rPr>
        <w:t>les familles et les groupes</w:t>
      </w:r>
    </w:p>
    <w:p w:rsidR="00EA26D1" w:rsidRDefault="00EA26D1">
      <w:pPr>
        <w:pStyle w:val="CorpsA"/>
        <w:spacing w:after="40" w:line="240" w:lineRule="auto"/>
        <w:jc w:val="center"/>
        <w:rPr>
          <w:rFonts w:ascii="Times Roman" w:eastAsia="Times Roman" w:hAnsi="Times Roman" w:cs="Times Roman"/>
          <w:sz w:val="24"/>
          <w:szCs w:val="24"/>
        </w:rPr>
      </w:pPr>
    </w:p>
    <w:p w:rsidR="00EA26D1" w:rsidRDefault="00EA26D1">
      <w:pPr>
        <w:pStyle w:val="CorpsA"/>
        <w:spacing w:after="40" w:line="240" w:lineRule="auto"/>
        <w:jc w:val="center"/>
        <w:rPr>
          <w:rFonts w:ascii="Times Roman" w:eastAsia="Times Roman" w:hAnsi="Times Roman" w:cs="Times Roman"/>
          <w:sz w:val="24"/>
          <w:szCs w:val="24"/>
        </w:rPr>
      </w:pP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Ce s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minaire aura pour objectif d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 xml:space="preserve">interroger </w:t>
      </w:r>
      <w:r>
        <w:rPr>
          <w:rStyle w:val="Aucun"/>
          <w:rFonts w:ascii="Times Roman" w:hAnsi="Times Roman"/>
          <w:b/>
          <w:bCs/>
          <w:sz w:val="24"/>
          <w:szCs w:val="24"/>
        </w:rPr>
        <w:t>l</w:t>
      </w:r>
      <w:r>
        <w:rPr>
          <w:rStyle w:val="Aucun"/>
          <w:rFonts w:ascii="Times Roman" w:hAnsi="Times Roman"/>
          <w:b/>
          <w:bCs/>
          <w:sz w:val="24"/>
          <w:szCs w:val="24"/>
        </w:rPr>
        <w:t>’</w:t>
      </w:r>
      <w:r>
        <w:rPr>
          <w:rStyle w:val="Aucun"/>
          <w:rFonts w:ascii="Times Roman" w:hAnsi="Times Roman"/>
          <w:b/>
          <w:bCs/>
          <w:sz w:val="24"/>
          <w:szCs w:val="24"/>
        </w:rPr>
        <w:t>articulation entre processus subjectifs et intersubjectifs</w:t>
      </w:r>
      <w:r>
        <w:rPr>
          <w:rFonts w:ascii="Times Roman" w:hAnsi="Times Roman"/>
          <w:sz w:val="24"/>
          <w:szCs w:val="24"/>
        </w:rPr>
        <w:t xml:space="preserve"> dans </w:t>
      </w:r>
      <w:r>
        <w:rPr>
          <w:rStyle w:val="Aucun"/>
          <w:rFonts w:ascii="Times Roman" w:hAnsi="Times Roman"/>
          <w:b/>
          <w:bCs/>
          <w:sz w:val="24"/>
          <w:szCs w:val="24"/>
        </w:rPr>
        <w:t>diff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Style w:val="Aucun"/>
          <w:rFonts w:ascii="Times Roman" w:hAnsi="Times Roman"/>
          <w:b/>
          <w:bCs/>
          <w:sz w:val="24"/>
          <w:szCs w:val="24"/>
        </w:rPr>
        <w:t xml:space="preserve">rentes configurations familiales </w:t>
      </w:r>
      <w:r>
        <w:rPr>
          <w:rFonts w:ascii="Times Roman" w:hAnsi="Times Roman"/>
          <w:sz w:val="24"/>
          <w:szCs w:val="24"/>
        </w:rPr>
        <w:t xml:space="preserve">et </w:t>
      </w:r>
      <w:r>
        <w:rPr>
          <w:rStyle w:val="Aucun"/>
          <w:rFonts w:ascii="Times Roman" w:hAnsi="Times Roman"/>
          <w:b/>
          <w:bCs/>
          <w:sz w:val="24"/>
          <w:szCs w:val="24"/>
        </w:rPr>
        <w:t>diff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Style w:val="Aucun"/>
          <w:rFonts w:ascii="Times Roman" w:hAnsi="Times Roman"/>
          <w:b/>
          <w:bCs/>
          <w:sz w:val="24"/>
          <w:szCs w:val="24"/>
        </w:rPr>
        <w:t>rents groupes</w:t>
      </w:r>
      <w:r>
        <w:rPr>
          <w:rFonts w:ascii="Times Roman" w:hAnsi="Times Roman"/>
          <w:sz w:val="24"/>
          <w:szCs w:val="24"/>
        </w:rPr>
        <w:t>, qu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 xml:space="preserve">ils soient </w:t>
      </w:r>
      <w:r>
        <w:rPr>
          <w:rStyle w:val="Aucun"/>
          <w:rFonts w:ascii="Times Roman" w:hAnsi="Times Roman"/>
          <w:b/>
          <w:bCs/>
          <w:sz w:val="24"/>
          <w:szCs w:val="24"/>
        </w:rPr>
        <w:t>culturels</w:t>
      </w:r>
      <w:r>
        <w:rPr>
          <w:rFonts w:ascii="Times Roman" w:hAnsi="Times Roman"/>
          <w:sz w:val="24"/>
          <w:szCs w:val="24"/>
        </w:rPr>
        <w:t xml:space="preserve"> ou </w:t>
      </w:r>
      <w:r>
        <w:rPr>
          <w:rStyle w:val="Aucun"/>
          <w:rFonts w:ascii="Times Roman" w:hAnsi="Times Roman"/>
          <w:b/>
          <w:bCs/>
          <w:sz w:val="24"/>
          <w:szCs w:val="24"/>
        </w:rPr>
        <w:t>th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Style w:val="Aucun"/>
          <w:rFonts w:ascii="Times Roman" w:hAnsi="Times Roman"/>
          <w:b/>
          <w:bCs/>
          <w:sz w:val="24"/>
          <w:szCs w:val="24"/>
        </w:rPr>
        <w:t>rapeutiques</w:t>
      </w:r>
      <w:r>
        <w:rPr>
          <w:rFonts w:ascii="Times Roman" w:hAnsi="Times Roman"/>
          <w:sz w:val="24"/>
          <w:szCs w:val="24"/>
        </w:rPr>
        <w:t>.</w:t>
      </w:r>
    </w:p>
    <w:p w:rsidR="00EA26D1" w:rsidRDefault="00EA26D1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Diff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rents</w:t>
      </w:r>
      <w:r>
        <w:rPr>
          <w:rFonts w:ascii="Times Roman" w:hAnsi="Times Roman"/>
          <w:sz w:val="24"/>
          <w:szCs w:val="24"/>
        </w:rPr>
        <w:t xml:space="preserve"> axes de recherche sont propos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 xml:space="preserve">s, autour desquels les </w:t>
      </w:r>
      <w:proofErr w:type="spellStart"/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tudiant.</w:t>
      </w:r>
      <w:proofErr w:type="gramStart"/>
      <w:r>
        <w:rPr>
          <w:rFonts w:ascii="Times Roman" w:hAnsi="Times Roman"/>
          <w:sz w:val="24"/>
          <w:szCs w:val="24"/>
        </w:rPr>
        <w:t>e.s</w:t>
      </w:r>
      <w:proofErr w:type="spellEnd"/>
      <w:proofErr w:type="gramEnd"/>
      <w:r>
        <w:rPr>
          <w:rFonts w:ascii="Times Roman" w:hAnsi="Times Roman"/>
          <w:sz w:val="24"/>
          <w:szCs w:val="24"/>
        </w:rPr>
        <w:t xml:space="preserve"> pourront d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velopper leurs recherches.</w:t>
      </w:r>
    </w:p>
    <w:p w:rsidR="00EA26D1" w:rsidRDefault="00EA26D1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EA26D1" w:rsidRDefault="00A51E6B">
      <w:pPr>
        <w:pStyle w:val="CorpsA"/>
        <w:numPr>
          <w:ilvl w:val="0"/>
          <w:numId w:val="2"/>
        </w:numPr>
        <w:spacing w:after="40" w:line="240" w:lineRule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Un premier axe concerne la </w:t>
      </w:r>
      <w:r>
        <w:rPr>
          <w:rStyle w:val="Aucun"/>
          <w:rFonts w:ascii="Times Roman" w:hAnsi="Times Roman"/>
          <w:b/>
          <w:bCs/>
          <w:sz w:val="24"/>
          <w:szCs w:val="24"/>
        </w:rPr>
        <w:t>construction</w:t>
      </w:r>
      <w:r>
        <w:rPr>
          <w:rFonts w:ascii="Times Roman" w:hAnsi="Times Roman"/>
          <w:sz w:val="24"/>
          <w:szCs w:val="24"/>
        </w:rPr>
        <w:t xml:space="preserve"> </w:t>
      </w:r>
      <w:r>
        <w:rPr>
          <w:rStyle w:val="Aucun"/>
          <w:rFonts w:ascii="Times Roman" w:hAnsi="Times Roman"/>
          <w:b/>
          <w:bCs/>
          <w:sz w:val="24"/>
          <w:szCs w:val="24"/>
        </w:rPr>
        <w:t>de la filiation et de la parentalit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 xml:space="preserve"> et le d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 xml:space="preserve">ploiement de la </w:t>
      </w:r>
      <w:r>
        <w:rPr>
          <w:rStyle w:val="Aucun"/>
          <w:rFonts w:ascii="Times Roman" w:hAnsi="Times Roman"/>
          <w:b/>
          <w:bCs/>
          <w:sz w:val="24"/>
          <w:szCs w:val="24"/>
        </w:rPr>
        <w:t>dynamique familiale</w:t>
      </w:r>
      <w:r>
        <w:rPr>
          <w:rFonts w:ascii="Times Roman" w:hAnsi="Times Roman"/>
          <w:sz w:val="24"/>
          <w:szCs w:val="24"/>
        </w:rPr>
        <w:t xml:space="preserve"> dans le groupe primaire que r</w:t>
      </w:r>
      <w:r>
        <w:rPr>
          <w:rFonts w:ascii="Times Roman" w:hAnsi="Times Roman"/>
          <w:sz w:val="24"/>
          <w:szCs w:val="24"/>
        </w:rPr>
        <w:t>epr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sente la famille. Un int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r</w:t>
      </w:r>
      <w:r>
        <w:rPr>
          <w:rFonts w:ascii="Times Roman" w:hAnsi="Times Roman"/>
          <w:sz w:val="24"/>
          <w:szCs w:val="24"/>
        </w:rPr>
        <w:t>ê</w:t>
      </w:r>
      <w:r>
        <w:rPr>
          <w:rFonts w:ascii="Times Roman" w:hAnsi="Times Roman"/>
          <w:sz w:val="24"/>
          <w:szCs w:val="24"/>
        </w:rPr>
        <w:t>t particulier sera port</w:t>
      </w:r>
      <w:r>
        <w:rPr>
          <w:rFonts w:ascii="Times Roman" w:hAnsi="Times Roman"/>
          <w:sz w:val="24"/>
          <w:szCs w:val="24"/>
        </w:rPr>
        <w:t xml:space="preserve">é </w:t>
      </w:r>
      <w:r>
        <w:rPr>
          <w:rFonts w:ascii="Times Roman" w:hAnsi="Times Roman"/>
          <w:sz w:val="24"/>
          <w:szCs w:val="24"/>
        </w:rPr>
        <w:t xml:space="preserve">aux </w:t>
      </w:r>
      <w:r>
        <w:rPr>
          <w:rStyle w:val="Aucun"/>
          <w:rFonts w:ascii="Times Roman" w:hAnsi="Times Roman"/>
          <w:b/>
          <w:bCs/>
          <w:sz w:val="24"/>
          <w:szCs w:val="24"/>
        </w:rPr>
        <w:t>diff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Style w:val="Aucun"/>
          <w:rFonts w:ascii="Times Roman" w:hAnsi="Times Roman"/>
          <w:b/>
          <w:bCs/>
          <w:sz w:val="24"/>
          <w:szCs w:val="24"/>
        </w:rPr>
        <w:t>rentes configurations familiales</w:t>
      </w:r>
      <w:r>
        <w:rPr>
          <w:rFonts w:ascii="Times Roman" w:hAnsi="Times Roman"/>
          <w:sz w:val="24"/>
          <w:szCs w:val="24"/>
        </w:rPr>
        <w:t xml:space="preserve"> et aux </w:t>
      </w:r>
      <w:r>
        <w:rPr>
          <w:rStyle w:val="Aucun"/>
          <w:rFonts w:ascii="Times Roman" w:hAnsi="Times Roman"/>
          <w:b/>
          <w:bCs/>
          <w:sz w:val="24"/>
          <w:szCs w:val="24"/>
        </w:rPr>
        <w:t>nouvelles filiations</w:t>
      </w:r>
      <w:r>
        <w:rPr>
          <w:rFonts w:ascii="Times Roman" w:hAnsi="Times Roman"/>
          <w:sz w:val="24"/>
          <w:szCs w:val="24"/>
        </w:rPr>
        <w:t>, comme la filiation adoptive, 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homoparentalit</w:t>
      </w:r>
      <w:r>
        <w:rPr>
          <w:rFonts w:ascii="Times Roman" w:hAnsi="Times Roman"/>
          <w:sz w:val="24"/>
          <w:szCs w:val="24"/>
        </w:rPr>
        <w:t xml:space="preserve">é </w:t>
      </w:r>
      <w:r>
        <w:rPr>
          <w:rFonts w:ascii="Times Roman" w:hAnsi="Times Roman"/>
          <w:sz w:val="24"/>
          <w:szCs w:val="24"/>
        </w:rPr>
        <w:t>ou encore les procr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ations m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dicalement assist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es ainsi qu</w:t>
      </w:r>
      <w:r>
        <w:rPr>
          <w:rFonts w:ascii="Times Roman" w:hAnsi="Times Roman"/>
          <w:sz w:val="24"/>
          <w:szCs w:val="24"/>
        </w:rPr>
        <w:t xml:space="preserve">’à </w:t>
      </w:r>
      <w:r>
        <w:rPr>
          <w:rFonts w:ascii="Times Roman" w:hAnsi="Times Roman"/>
          <w:sz w:val="24"/>
          <w:szCs w:val="24"/>
        </w:rPr>
        <w:t>leurs sp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cificit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 xml:space="preserve">s. </w:t>
      </w:r>
      <w:r>
        <w:rPr>
          <w:rFonts w:ascii="Times Roman" w:hAnsi="Times Roman"/>
          <w:sz w:val="24"/>
          <w:szCs w:val="24"/>
        </w:rPr>
        <w:t>La famille soul</w:t>
      </w:r>
      <w:r>
        <w:rPr>
          <w:rFonts w:ascii="Times Roman" w:hAnsi="Times Roman"/>
          <w:sz w:val="24"/>
          <w:szCs w:val="24"/>
        </w:rPr>
        <w:t>è</w:t>
      </w:r>
      <w:r>
        <w:rPr>
          <w:rFonts w:ascii="Times Roman" w:hAnsi="Times Roman"/>
          <w:sz w:val="24"/>
          <w:szCs w:val="24"/>
        </w:rPr>
        <w:t xml:space="preserve">ve par ailleurs la question du </w:t>
      </w:r>
      <w:proofErr w:type="spellStart"/>
      <w:r>
        <w:rPr>
          <w:rStyle w:val="Aucun"/>
          <w:rFonts w:ascii="Times Roman" w:hAnsi="Times Roman"/>
          <w:b/>
          <w:bCs/>
          <w:sz w:val="24"/>
          <w:szCs w:val="24"/>
        </w:rPr>
        <w:t>transg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Style w:val="Aucun"/>
          <w:rFonts w:ascii="Times Roman" w:hAnsi="Times Roman"/>
          <w:b/>
          <w:bCs/>
          <w:sz w:val="24"/>
          <w:szCs w:val="24"/>
        </w:rPr>
        <w:t>n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Style w:val="Aucun"/>
          <w:rFonts w:ascii="Times Roman" w:hAnsi="Times Roman"/>
          <w:b/>
          <w:bCs/>
          <w:sz w:val="24"/>
          <w:szCs w:val="24"/>
        </w:rPr>
        <w:t>rationnel</w:t>
      </w:r>
      <w:proofErr w:type="spellEnd"/>
      <w:r>
        <w:rPr>
          <w:rFonts w:ascii="Times Roman" w:hAnsi="Times Roman"/>
          <w:sz w:val="24"/>
          <w:szCs w:val="24"/>
        </w:rPr>
        <w:t>, des continuit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 xml:space="preserve">s et ruptures dans la </w:t>
      </w:r>
      <w:r>
        <w:rPr>
          <w:rStyle w:val="Aucun"/>
          <w:rFonts w:ascii="Times Roman" w:hAnsi="Times Roman"/>
          <w:b/>
          <w:bCs/>
          <w:sz w:val="24"/>
          <w:szCs w:val="24"/>
        </w:rPr>
        <w:t>transmission</w:t>
      </w:r>
      <w:r>
        <w:rPr>
          <w:rFonts w:ascii="Times Roman" w:hAnsi="Times Roman"/>
          <w:sz w:val="24"/>
          <w:szCs w:val="24"/>
        </w:rPr>
        <w:t xml:space="preserve">, voire du </w:t>
      </w:r>
      <w:r>
        <w:rPr>
          <w:rStyle w:val="Aucun"/>
          <w:rFonts w:ascii="Times Roman" w:hAnsi="Times Roman"/>
          <w:b/>
          <w:bCs/>
          <w:sz w:val="24"/>
          <w:szCs w:val="24"/>
        </w:rPr>
        <w:t>trauma</w:t>
      </w:r>
      <w:r>
        <w:rPr>
          <w:rFonts w:ascii="Times Roman" w:hAnsi="Times Roman"/>
          <w:sz w:val="24"/>
          <w:szCs w:val="24"/>
        </w:rPr>
        <w:t xml:space="preserve">. </w:t>
      </w:r>
    </w:p>
    <w:p w:rsidR="00EA26D1" w:rsidRDefault="00A51E6B">
      <w:pPr>
        <w:pStyle w:val="CorpsA"/>
        <w:numPr>
          <w:ilvl w:val="0"/>
          <w:numId w:val="2"/>
        </w:numPr>
        <w:spacing w:after="40" w:line="240" w:lineRule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Un second axe concerne plus g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n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ralement</w:t>
      </w:r>
      <w:r>
        <w:rPr>
          <w:rStyle w:val="Aucun"/>
          <w:rFonts w:ascii="Times Roman" w:hAnsi="Times Roman"/>
          <w:b/>
          <w:bCs/>
          <w:sz w:val="24"/>
          <w:szCs w:val="24"/>
        </w:rPr>
        <w:t xml:space="preserve"> les processus groupaux</w:t>
      </w:r>
      <w:r>
        <w:rPr>
          <w:rFonts w:ascii="Times Roman" w:hAnsi="Times Roman"/>
          <w:sz w:val="24"/>
          <w:szCs w:val="24"/>
        </w:rPr>
        <w:t>, que ce soit dans le cadre de c</w:t>
      </w:r>
      <w:r>
        <w:rPr>
          <w:rStyle w:val="Aucun"/>
          <w:rFonts w:ascii="Times Roman" w:hAnsi="Times Roman"/>
          <w:b/>
          <w:bCs/>
          <w:sz w:val="24"/>
          <w:szCs w:val="24"/>
        </w:rPr>
        <w:t>onsultations groupales sp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Style w:val="Aucun"/>
          <w:rFonts w:ascii="Times Roman" w:hAnsi="Times Roman"/>
          <w:b/>
          <w:bCs/>
          <w:sz w:val="24"/>
          <w:szCs w:val="24"/>
        </w:rPr>
        <w:t>cifiques, de groupes th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Style w:val="Aucun"/>
          <w:rFonts w:ascii="Times Roman" w:hAnsi="Times Roman"/>
          <w:b/>
          <w:bCs/>
          <w:sz w:val="24"/>
          <w:szCs w:val="24"/>
        </w:rPr>
        <w:t>rapeutiques ou de prises en charge institutionnelles</w:t>
      </w:r>
      <w:r>
        <w:rPr>
          <w:rFonts w:ascii="Times Roman" w:hAnsi="Times Roman"/>
          <w:sz w:val="24"/>
          <w:szCs w:val="24"/>
        </w:rPr>
        <w:t>. Il nous am</w:t>
      </w:r>
      <w:r>
        <w:rPr>
          <w:rFonts w:ascii="Times Roman" w:hAnsi="Times Roman"/>
          <w:sz w:val="24"/>
          <w:szCs w:val="24"/>
        </w:rPr>
        <w:t>è</w:t>
      </w:r>
      <w:r>
        <w:rPr>
          <w:rFonts w:ascii="Times Roman" w:hAnsi="Times Roman"/>
          <w:sz w:val="24"/>
          <w:szCs w:val="24"/>
        </w:rPr>
        <w:t xml:space="preserve">ne 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 xml:space="preserve">interroger les </w:t>
      </w:r>
      <w:r>
        <w:rPr>
          <w:rStyle w:val="Aucun"/>
          <w:rFonts w:ascii="Times Roman" w:hAnsi="Times Roman"/>
          <w:b/>
          <w:bCs/>
          <w:sz w:val="24"/>
          <w:szCs w:val="24"/>
        </w:rPr>
        <w:t>dynamiques groupales et institutionnelles</w:t>
      </w:r>
      <w:r>
        <w:rPr>
          <w:rFonts w:ascii="Times Roman" w:hAnsi="Times Roman"/>
          <w:sz w:val="24"/>
          <w:szCs w:val="24"/>
        </w:rPr>
        <w:t xml:space="preserve">, y compris sur leur versant </w:t>
      </w:r>
      <w:r>
        <w:rPr>
          <w:rStyle w:val="Aucun"/>
          <w:rFonts w:ascii="Times Roman" w:hAnsi="Times Roman"/>
          <w:b/>
          <w:bCs/>
          <w:sz w:val="24"/>
          <w:szCs w:val="24"/>
        </w:rPr>
        <w:t>fantasmatique</w:t>
      </w:r>
      <w:r>
        <w:rPr>
          <w:rFonts w:ascii="Times Roman" w:hAnsi="Times Roman"/>
          <w:sz w:val="24"/>
          <w:szCs w:val="24"/>
        </w:rPr>
        <w:t xml:space="preserve">. Mais il concerne aussi la </w:t>
      </w:r>
      <w:r>
        <w:rPr>
          <w:rStyle w:val="Aucun"/>
          <w:rFonts w:ascii="Times Roman" w:hAnsi="Times Roman"/>
          <w:b/>
          <w:bCs/>
          <w:sz w:val="24"/>
          <w:szCs w:val="24"/>
        </w:rPr>
        <w:t>culture</w:t>
      </w:r>
      <w:r>
        <w:rPr>
          <w:rFonts w:ascii="Times Roman" w:hAnsi="Times Roman"/>
          <w:sz w:val="24"/>
          <w:szCs w:val="24"/>
        </w:rPr>
        <w:t xml:space="preserve"> comme </w:t>
      </w:r>
      <w:r>
        <w:rPr>
          <w:rStyle w:val="Aucun"/>
          <w:rFonts w:ascii="Times Roman" w:hAnsi="Times Roman"/>
          <w:b/>
          <w:bCs/>
          <w:sz w:val="24"/>
          <w:szCs w:val="24"/>
        </w:rPr>
        <w:t>groupe d</w:t>
      </w:r>
      <w:r>
        <w:rPr>
          <w:rStyle w:val="Aucun"/>
          <w:rFonts w:ascii="Times Roman" w:hAnsi="Times Roman"/>
          <w:b/>
          <w:bCs/>
          <w:sz w:val="24"/>
          <w:szCs w:val="24"/>
        </w:rPr>
        <w:t>’</w:t>
      </w:r>
      <w:r>
        <w:rPr>
          <w:rStyle w:val="Aucun"/>
          <w:rFonts w:ascii="Times Roman" w:hAnsi="Times Roman"/>
          <w:b/>
          <w:bCs/>
          <w:sz w:val="24"/>
          <w:szCs w:val="24"/>
        </w:rPr>
        <w:t xml:space="preserve">appartenance </w:t>
      </w:r>
      <w:r>
        <w:rPr>
          <w:rStyle w:val="Aucun"/>
          <w:rFonts w:ascii="Times Roman" w:hAnsi="Times Roman"/>
          <w:b/>
          <w:bCs/>
          <w:sz w:val="24"/>
          <w:szCs w:val="24"/>
        </w:rPr>
        <w:t>et inscription dans un m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Style w:val="Aucun"/>
          <w:rFonts w:ascii="Times Roman" w:hAnsi="Times Roman"/>
          <w:b/>
          <w:bCs/>
          <w:sz w:val="24"/>
          <w:szCs w:val="24"/>
        </w:rPr>
        <w:t>ta-cadre</w:t>
      </w:r>
      <w:r>
        <w:rPr>
          <w:rFonts w:ascii="Times Roman" w:hAnsi="Times Roman"/>
          <w:sz w:val="24"/>
          <w:szCs w:val="24"/>
        </w:rPr>
        <w:t>.</w:t>
      </w:r>
    </w:p>
    <w:p w:rsidR="00EA26D1" w:rsidRDefault="00A51E6B">
      <w:pPr>
        <w:pStyle w:val="CorpsA"/>
        <w:numPr>
          <w:ilvl w:val="0"/>
          <w:numId w:val="2"/>
        </w:numPr>
        <w:spacing w:after="40" w:line="240" w:lineRule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Un autre axe concerne l</w:t>
      </w:r>
      <w:r>
        <w:rPr>
          <w:rStyle w:val="Aucun"/>
          <w:rFonts w:ascii="Times Roman" w:hAnsi="Times Roman"/>
          <w:b/>
          <w:bCs/>
          <w:sz w:val="24"/>
          <w:szCs w:val="24"/>
        </w:rPr>
        <w:t>a pratique clinique</w:t>
      </w:r>
      <w:r>
        <w:rPr>
          <w:rFonts w:ascii="Times Roman" w:hAnsi="Times Roman"/>
          <w:sz w:val="24"/>
          <w:szCs w:val="24"/>
        </w:rPr>
        <w:t xml:space="preserve"> aupr</w:t>
      </w:r>
      <w:r>
        <w:rPr>
          <w:rFonts w:ascii="Times Roman" w:hAnsi="Times Roman"/>
          <w:sz w:val="24"/>
          <w:szCs w:val="24"/>
        </w:rPr>
        <w:t>è</w:t>
      </w:r>
      <w:r>
        <w:rPr>
          <w:rFonts w:ascii="Times Roman" w:hAnsi="Times Roman"/>
          <w:sz w:val="24"/>
          <w:szCs w:val="24"/>
        </w:rPr>
        <w:t>s de migrants ou de leurs enfants, aupr</w:t>
      </w:r>
      <w:r>
        <w:rPr>
          <w:rFonts w:ascii="Times Roman" w:hAnsi="Times Roman"/>
          <w:sz w:val="24"/>
          <w:szCs w:val="24"/>
        </w:rPr>
        <w:t>è</w:t>
      </w:r>
      <w:r>
        <w:rPr>
          <w:rFonts w:ascii="Times Roman" w:hAnsi="Times Roman"/>
          <w:sz w:val="24"/>
          <w:szCs w:val="24"/>
        </w:rPr>
        <w:t xml:space="preserve">s </w:t>
      </w:r>
      <w:proofErr w:type="gramStart"/>
      <w:r>
        <w:rPr>
          <w:rFonts w:ascii="Times Roman" w:hAnsi="Times Roman"/>
          <w:sz w:val="24"/>
          <w:szCs w:val="24"/>
        </w:rPr>
        <w:t>de</w:t>
      </w:r>
      <w:proofErr w:type="gramEnd"/>
      <w:r>
        <w:rPr>
          <w:rFonts w:ascii="Times Roman" w:hAnsi="Times Roman"/>
          <w:sz w:val="24"/>
          <w:szCs w:val="24"/>
        </w:rPr>
        <w:t xml:space="preserve"> demandeurs d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asile et de mineurs isol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s, ou encore dans le contexte de 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adoption internationale. Il nous am</w:t>
      </w:r>
      <w:r>
        <w:rPr>
          <w:rFonts w:ascii="Times Roman" w:hAnsi="Times Roman"/>
          <w:sz w:val="24"/>
          <w:szCs w:val="24"/>
        </w:rPr>
        <w:t>è</w:t>
      </w:r>
      <w:r>
        <w:rPr>
          <w:rFonts w:ascii="Times Roman" w:hAnsi="Times Roman"/>
          <w:sz w:val="24"/>
          <w:szCs w:val="24"/>
        </w:rPr>
        <w:t xml:space="preserve">ne 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 xml:space="preserve">nous </w:t>
      </w:r>
      <w:r>
        <w:rPr>
          <w:rFonts w:ascii="Times Roman" w:hAnsi="Times Roman"/>
          <w:sz w:val="24"/>
          <w:szCs w:val="24"/>
        </w:rPr>
        <w:t>interroger sur l</w:t>
      </w:r>
      <w:r>
        <w:rPr>
          <w:rStyle w:val="Aucun"/>
          <w:rFonts w:ascii="Times Roman" w:hAnsi="Times Roman"/>
          <w:b/>
          <w:bCs/>
          <w:sz w:val="24"/>
          <w:szCs w:val="24"/>
        </w:rPr>
        <w:t>a question de l</w:t>
      </w:r>
      <w:r>
        <w:rPr>
          <w:rStyle w:val="Aucun"/>
          <w:rFonts w:ascii="Times Roman" w:hAnsi="Times Roman"/>
          <w:b/>
          <w:bCs/>
          <w:sz w:val="24"/>
          <w:szCs w:val="24"/>
        </w:rPr>
        <w:t>’é</w:t>
      </w:r>
      <w:r>
        <w:rPr>
          <w:rStyle w:val="Aucun"/>
          <w:rFonts w:ascii="Times Roman" w:hAnsi="Times Roman"/>
          <w:b/>
          <w:bCs/>
          <w:sz w:val="24"/>
          <w:szCs w:val="24"/>
        </w:rPr>
        <w:t>laboration psychique de l</w:t>
      </w:r>
      <w:r>
        <w:rPr>
          <w:rStyle w:val="Aucun"/>
          <w:rFonts w:ascii="Times Roman" w:hAnsi="Times Roman"/>
          <w:b/>
          <w:bCs/>
          <w:sz w:val="24"/>
          <w:szCs w:val="24"/>
        </w:rPr>
        <w:t>’é</w:t>
      </w:r>
      <w:r>
        <w:rPr>
          <w:rStyle w:val="Aucun"/>
          <w:rFonts w:ascii="Times Roman" w:hAnsi="Times Roman"/>
          <w:b/>
          <w:bCs/>
          <w:sz w:val="24"/>
          <w:szCs w:val="24"/>
        </w:rPr>
        <w:t>v</w:t>
      </w:r>
      <w:r>
        <w:rPr>
          <w:rStyle w:val="Aucun"/>
          <w:rFonts w:ascii="Times Roman" w:hAnsi="Times Roman"/>
          <w:b/>
          <w:bCs/>
          <w:sz w:val="24"/>
          <w:szCs w:val="24"/>
        </w:rPr>
        <w:t>è</w:t>
      </w:r>
      <w:r>
        <w:rPr>
          <w:rStyle w:val="Aucun"/>
          <w:rFonts w:ascii="Times Roman" w:hAnsi="Times Roman"/>
          <w:b/>
          <w:bCs/>
          <w:sz w:val="24"/>
          <w:szCs w:val="24"/>
        </w:rPr>
        <w:t xml:space="preserve">nement migratoire, de la transmission </w:t>
      </w:r>
      <w:proofErr w:type="spellStart"/>
      <w:r>
        <w:rPr>
          <w:rStyle w:val="Aucun"/>
          <w:rFonts w:ascii="Times Roman" w:hAnsi="Times Roman"/>
          <w:b/>
          <w:bCs/>
          <w:sz w:val="24"/>
          <w:szCs w:val="24"/>
        </w:rPr>
        <w:t>transg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Style w:val="Aucun"/>
          <w:rFonts w:ascii="Times Roman" w:hAnsi="Times Roman"/>
          <w:b/>
          <w:bCs/>
          <w:sz w:val="24"/>
          <w:szCs w:val="24"/>
        </w:rPr>
        <w:t>n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Style w:val="Aucun"/>
          <w:rFonts w:ascii="Times Roman" w:hAnsi="Times Roman"/>
          <w:b/>
          <w:bCs/>
          <w:sz w:val="24"/>
          <w:szCs w:val="24"/>
        </w:rPr>
        <w:t>rationnelle</w:t>
      </w:r>
      <w:proofErr w:type="spellEnd"/>
      <w:r>
        <w:rPr>
          <w:rStyle w:val="Aucun"/>
          <w:rFonts w:ascii="Times Roman" w:hAnsi="Times Roman"/>
          <w:b/>
          <w:bCs/>
          <w:sz w:val="24"/>
          <w:szCs w:val="24"/>
        </w:rPr>
        <w:t xml:space="preserve">, 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Style w:val="Aucun"/>
          <w:rFonts w:ascii="Times Roman" w:hAnsi="Times Roman"/>
          <w:b/>
          <w:bCs/>
          <w:sz w:val="24"/>
          <w:szCs w:val="24"/>
        </w:rPr>
        <w:t>ventuellement traumatique, des remaniements identitaires, de l</w:t>
      </w:r>
      <w:r>
        <w:rPr>
          <w:rStyle w:val="Aucun"/>
          <w:rFonts w:ascii="Times Roman" w:hAnsi="Times Roman"/>
          <w:b/>
          <w:bCs/>
          <w:sz w:val="24"/>
          <w:szCs w:val="24"/>
        </w:rPr>
        <w:t>’é</w:t>
      </w:r>
      <w:r>
        <w:rPr>
          <w:rStyle w:val="Aucun"/>
          <w:rFonts w:ascii="Times Roman" w:hAnsi="Times Roman"/>
          <w:b/>
          <w:bCs/>
          <w:sz w:val="24"/>
          <w:szCs w:val="24"/>
        </w:rPr>
        <w:t xml:space="preserve">valuation clinique, du transfert et du contre-transfert culturel </w:t>
      </w:r>
      <w:r>
        <w:rPr>
          <w:rFonts w:ascii="Times Roman" w:hAnsi="Times Roman"/>
          <w:sz w:val="24"/>
          <w:szCs w:val="24"/>
        </w:rPr>
        <w:t>etc.</w:t>
      </w:r>
      <w:r>
        <w:rPr>
          <w:rFonts w:ascii="Times Roman" w:hAnsi="Times Roman"/>
          <w:sz w:val="24"/>
          <w:szCs w:val="24"/>
        </w:rPr>
        <w:t xml:space="preserve">  </w:t>
      </w:r>
    </w:p>
    <w:p w:rsidR="00EA26D1" w:rsidRDefault="00EA26D1">
      <w:pPr>
        <w:pStyle w:val="CorpsA"/>
        <w:spacing w:after="40" w:line="240" w:lineRule="auto"/>
        <w:rPr>
          <w:rFonts w:ascii="Times Roman" w:eastAsia="Times Roman" w:hAnsi="Times Roman" w:cs="Times Roman"/>
          <w:position w:val="16"/>
          <w:sz w:val="24"/>
          <w:szCs w:val="24"/>
        </w:rPr>
      </w:pP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Toutes ces questions seront abord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es aux cours de ce s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minaire, d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un point de vue aussi bien th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orique que clinique. Des liens seront faits avec les enseignements consacr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 xml:space="preserve">s 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 xml:space="preserve">la famille, au groupe et 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institution tout au long du master.</w:t>
      </w:r>
    </w:p>
    <w:p w:rsidR="00EA26D1" w:rsidRDefault="00EA26D1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lastRenderedPageBreak/>
        <w:t>Ce s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minair</w:t>
      </w:r>
      <w:r>
        <w:rPr>
          <w:rFonts w:ascii="Times Roman" w:hAnsi="Times Roman"/>
          <w:sz w:val="24"/>
          <w:szCs w:val="24"/>
        </w:rPr>
        <w:t xml:space="preserve">e proposera 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 xml:space="preserve">galement une introduction aux </w:t>
      </w:r>
      <w:r>
        <w:rPr>
          <w:rStyle w:val="Aucun"/>
          <w:rFonts w:ascii="Times Roman" w:hAnsi="Times Roman"/>
          <w:b/>
          <w:bCs/>
          <w:sz w:val="24"/>
          <w:szCs w:val="24"/>
        </w:rPr>
        <w:t>m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Style w:val="Aucun"/>
          <w:rFonts w:ascii="Times Roman" w:hAnsi="Times Roman"/>
          <w:b/>
          <w:bCs/>
          <w:sz w:val="24"/>
          <w:szCs w:val="24"/>
        </w:rPr>
        <w:t>thodologies de recherche clinique et qualitative, en psychopathologie clinique et transculturelle</w:t>
      </w:r>
      <w:r>
        <w:rPr>
          <w:rFonts w:ascii="Times Roman" w:hAnsi="Times Roman"/>
          <w:sz w:val="24"/>
          <w:szCs w:val="24"/>
        </w:rPr>
        <w:t>: m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thodologie d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entretiens de recherche, m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thodes d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analyse des donn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es comme 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IPA ou la th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orisation ancr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e m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thodologie compl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mentariste de Devereux, prise en compte du contre-transfert de chercheur.se</w:t>
      </w:r>
      <w:r>
        <w:rPr>
          <w:rFonts w:ascii="Times Roman" w:hAnsi="Times Roman"/>
          <w:sz w:val="24"/>
          <w:szCs w:val="24"/>
        </w:rPr>
        <w:t>…</w:t>
      </w:r>
    </w:p>
    <w:p w:rsidR="00EA26D1" w:rsidRDefault="00EA26D1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Une recherche est men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e actuellement par notre laboratoire A2P et la Maison des Adolescents de 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H</w:t>
      </w:r>
      <w:r>
        <w:rPr>
          <w:rFonts w:ascii="Times Roman" w:hAnsi="Times Roman"/>
          <w:sz w:val="24"/>
          <w:szCs w:val="24"/>
        </w:rPr>
        <w:t>ô</w:t>
      </w:r>
      <w:r>
        <w:rPr>
          <w:rFonts w:ascii="Times Roman" w:hAnsi="Times Roman"/>
          <w:sz w:val="24"/>
          <w:szCs w:val="24"/>
        </w:rPr>
        <w:t xml:space="preserve">pital Cochin sur </w:t>
      </w:r>
      <w:r>
        <w:rPr>
          <w:rStyle w:val="Aucun"/>
          <w:rFonts w:ascii="Times Roman" w:hAnsi="Times Roman"/>
          <w:b/>
          <w:bCs/>
          <w:sz w:val="24"/>
          <w:szCs w:val="24"/>
        </w:rPr>
        <w:t>l</w:t>
      </w:r>
      <w:r>
        <w:rPr>
          <w:rStyle w:val="Aucun"/>
          <w:rFonts w:ascii="Times Roman" w:hAnsi="Times Roman"/>
          <w:b/>
          <w:bCs/>
          <w:sz w:val="24"/>
          <w:szCs w:val="24"/>
        </w:rPr>
        <w:t>’</w:t>
      </w:r>
      <w:r>
        <w:rPr>
          <w:rStyle w:val="Aucun"/>
          <w:rFonts w:ascii="Times Roman" w:hAnsi="Times Roman"/>
          <w:b/>
          <w:bCs/>
          <w:sz w:val="24"/>
          <w:szCs w:val="24"/>
        </w:rPr>
        <w:t>impact du pass</w:t>
      </w:r>
      <w:r>
        <w:rPr>
          <w:rStyle w:val="Aucun"/>
          <w:rFonts w:ascii="Times Roman" w:hAnsi="Times Roman"/>
          <w:b/>
          <w:bCs/>
          <w:sz w:val="24"/>
          <w:szCs w:val="24"/>
        </w:rPr>
        <w:t xml:space="preserve">é </w:t>
      </w:r>
      <w:r>
        <w:rPr>
          <w:rStyle w:val="Aucun"/>
          <w:rFonts w:ascii="Times Roman" w:hAnsi="Times Roman"/>
          <w:b/>
          <w:bCs/>
          <w:sz w:val="24"/>
          <w:szCs w:val="24"/>
        </w:rPr>
        <w:t>pr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Style w:val="Aucun"/>
          <w:rFonts w:ascii="Times Roman" w:hAnsi="Times Roman"/>
          <w:b/>
          <w:bCs/>
          <w:sz w:val="24"/>
          <w:szCs w:val="24"/>
        </w:rPr>
        <w:t>-adoptif sur les dynamiq</w:t>
      </w:r>
      <w:r>
        <w:rPr>
          <w:rStyle w:val="Aucun"/>
          <w:rFonts w:ascii="Times Roman" w:hAnsi="Times Roman"/>
          <w:b/>
          <w:bCs/>
          <w:sz w:val="24"/>
          <w:szCs w:val="24"/>
        </w:rPr>
        <w:t>ues familiales, la parentalit</w:t>
      </w:r>
      <w:r>
        <w:rPr>
          <w:rStyle w:val="Aucun"/>
          <w:rFonts w:ascii="Times Roman" w:hAnsi="Times Roman"/>
          <w:b/>
          <w:bCs/>
          <w:sz w:val="24"/>
          <w:szCs w:val="24"/>
        </w:rPr>
        <w:t xml:space="preserve">é </w:t>
      </w:r>
      <w:r>
        <w:rPr>
          <w:rStyle w:val="Aucun"/>
          <w:rFonts w:ascii="Times Roman" w:hAnsi="Times Roman"/>
          <w:b/>
          <w:bCs/>
          <w:sz w:val="24"/>
          <w:szCs w:val="24"/>
        </w:rPr>
        <w:t>et la construction adolescente dans les familles adoptives</w:t>
      </w:r>
      <w:r>
        <w:rPr>
          <w:rFonts w:ascii="Times Roman" w:hAnsi="Times Roman"/>
          <w:sz w:val="24"/>
          <w:szCs w:val="24"/>
        </w:rPr>
        <w:t xml:space="preserve"> - un pass</w:t>
      </w:r>
      <w:r>
        <w:rPr>
          <w:rFonts w:ascii="Times Roman" w:hAnsi="Times Roman"/>
          <w:sz w:val="24"/>
          <w:szCs w:val="24"/>
        </w:rPr>
        <w:t xml:space="preserve">é </w:t>
      </w:r>
      <w:r>
        <w:rPr>
          <w:rFonts w:ascii="Times Roman" w:hAnsi="Times Roman"/>
          <w:sz w:val="24"/>
          <w:szCs w:val="24"/>
        </w:rPr>
        <w:t xml:space="preserve">par ailleurs </w:t>
      </w:r>
      <w:r>
        <w:rPr>
          <w:rStyle w:val="Aucun"/>
          <w:rFonts w:ascii="Times Roman" w:hAnsi="Times Roman"/>
          <w:b/>
          <w:bCs/>
          <w:sz w:val="24"/>
          <w:szCs w:val="24"/>
        </w:rPr>
        <w:t>de plus en plus long et souvent traumatique</w:t>
      </w:r>
      <w:r>
        <w:rPr>
          <w:rFonts w:ascii="Times Roman" w:hAnsi="Times Roman"/>
          <w:sz w:val="24"/>
          <w:szCs w:val="24"/>
        </w:rPr>
        <w:t xml:space="preserve">. Les </w:t>
      </w:r>
      <w:proofErr w:type="spellStart"/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tudiant.</w:t>
      </w:r>
      <w:proofErr w:type="gramStart"/>
      <w:r>
        <w:rPr>
          <w:rFonts w:ascii="Times Roman" w:hAnsi="Times Roman"/>
          <w:sz w:val="24"/>
          <w:szCs w:val="24"/>
        </w:rPr>
        <w:t>e.s</w:t>
      </w:r>
      <w:proofErr w:type="spellEnd"/>
      <w:proofErr w:type="gramEnd"/>
      <w:r>
        <w:rPr>
          <w:rFonts w:ascii="Times Roman" w:hAnsi="Times Roman"/>
          <w:sz w:val="24"/>
          <w:szCs w:val="24"/>
        </w:rPr>
        <w:t xml:space="preserve"> </w:t>
      </w:r>
      <w:proofErr w:type="spellStart"/>
      <w:r>
        <w:rPr>
          <w:rFonts w:ascii="Times Roman" w:hAnsi="Times Roman"/>
          <w:sz w:val="24"/>
          <w:szCs w:val="24"/>
        </w:rPr>
        <w:t>int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ress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.e.s</w:t>
      </w:r>
      <w:proofErr w:type="spellEnd"/>
      <w:r>
        <w:rPr>
          <w:rFonts w:ascii="Times Roman" w:hAnsi="Times Roman"/>
          <w:sz w:val="24"/>
          <w:szCs w:val="24"/>
        </w:rPr>
        <w:t xml:space="preserve"> par cette recherche, peuvent y participer dans le cadre de leur ma</w:t>
      </w:r>
      <w:r>
        <w:rPr>
          <w:rFonts w:ascii="Times Roman" w:hAnsi="Times Roman"/>
          <w:sz w:val="24"/>
          <w:szCs w:val="24"/>
        </w:rPr>
        <w:t>ster, en menant des entretiens et en les analysant dans notre groupe de recherche.</w:t>
      </w:r>
    </w:p>
    <w:p w:rsidR="00EA26D1" w:rsidRDefault="00EA26D1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EA26D1" w:rsidRDefault="00EA26D1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Style w:val="Aucun"/>
          <w:rFonts w:ascii="Times Roman" w:hAnsi="Times Roman"/>
          <w:b/>
          <w:bCs/>
          <w:sz w:val="24"/>
          <w:szCs w:val="24"/>
        </w:rPr>
        <w:t>L</w:t>
      </w:r>
      <w:r>
        <w:rPr>
          <w:rStyle w:val="Aucun"/>
          <w:rFonts w:ascii="Times Roman" w:hAnsi="Times Roman"/>
          <w:b/>
          <w:bCs/>
          <w:sz w:val="24"/>
          <w:szCs w:val="24"/>
        </w:rPr>
        <w:t>’</w:t>
      </w:r>
      <w:r>
        <w:rPr>
          <w:rStyle w:val="Aucun"/>
          <w:rFonts w:ascii="Times Roman" w:hAnsi="Times Roman"/>
          <w:b/>
          <w:bCs/>
          <w:sz w:val="24"/>
          <w:szCs w:val="24"/>
        </w:rPr>
        <w:t>objectif</w:t>
      </w:r>
      <w:r>
        <w:rPr>
          <w:rFonts w:ascii="Times Roman" w:hAnsi="Times Roman"/>
          <w:sz w:val="24"/>
          <w:szCs w:val="24"/>
        </w:rPr>
        <w:t xml:space="preserve"> de ce s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minaire sera l</w:t>
      </w:r>
      <w:r>
        <w:rPr>
          <w:rFonts w:ascii="Times Roman" w:hAnsi="Times Roman"/>
          <w:sz w:val="24"/>
          <w:szCs w:val="24"/>
        </w:rPr>
        <w:t>’é</w:t>
      </w:r>
      <w:r>
        <w:rPr>
          <w:rFonts w:ascii="Times Roman" w:hAnsi="Times Roman"/>
          <w:sz w:val="24"/>
          <w:szCs w:val="24"/>
        </w:rPr>
        <w:t>laboration d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un travail de recherche par 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exploration d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une probl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 xml:space="preserve">matique 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partir d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 xml:space="preserve">un terrain de recherche, qui peut </w:t>
      </w:r>
      <w:r>
        <w:rPr>
          <w:rFonts w:ascii="Times Roman" w:hAnsi="Times Roman"/>
          <w:sz w:val="24"/>
          <w:szCs w:val="24"/>
        </w:rPr>
        <w:t>ê</w:t>
      </w:r>
      <w:r>
        <w:rPr>
          <w:rFonts w:ascii="Times Roman" w:hAnsi="Times Roman"/>
          <w:sz w:val="24"/>
          <w:szCs w:val="24"/>
        </w:rPr>
        <w:t>tre constitu</w:t>
      </w:r>
      <w:r>
        <w:rPr>
          <w:rFonts w:ascii="Times Roman" w:hAnsi="Times Roman"/>
          <w:sz w:val="24"/>
          <w:szCs w:val="24"/>
        </w:rPr>
        <w:t xml:space="preserve">é </w:t>
      </w:r>
      <w:r>
        <w:rPr>
          <w:rFonts w:ascii="Times Roman" w:hAnsi="Times Roman"/>
          <w:sz w:val="24"/>
          <w:szCs w:val="24"/>
        </w:rPr>
        <w:t xml:space="preserve">par la population clinique du lieu de stage ou par une population tout-venant. </w:t>
      </w:r>
    </w:p>
    <w:p w:rsidR="00EA26D1" w:rsidRDefault="00EA26D1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Style w:val="Aucun"/>
          <w:rFonts w:ascii="Times Roman" w:hAnsi="Times Roman"/>
          <w:b/>
          <w:bCs/>
          <w:sz w:val="24"/>
          <w:szCs w:val="24"/>
        </w:rPr>
        <w:t>D</w:t>
      </w:r>
      <w:r>
        <w:rPr>
          <w:rStyle w:val="Aucun"/>
          <w:rFonts w:ascii="Times Roman" w:hAnsi="Times Roman"/>
          <w:b/>
          <w:bCs/>
          <w:sz w:val="24"/>
          <w:szCs w:val="24"/>
        </w:rPr>
        <w:t>é</w:t>
      </w:r>
      <w:r>
        <w:rPr>
          <w:rStyle w:val="Aucun"/>
          <w:rFonts w:ascii="Times Roman" w:hAnsi="Times Roman"/>
          <w:b/>
          <w:bCs/>
          <w:sz w:val="24"/>
          <w:szCs w:val="24"/>
        </w:rPr>
        <w:t>roulement</w:t>
      </w:r>
      <w:r>
        <w:rPr>
          <w:rFonts w:ascii="Times Roman" w:hAnsi="Times Roman"/>
          <w:sz w:val="24"/>
          <w:szCs w:val="24"/>
        </w:rPr>
        <w:t xml:space="preserve"> des s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minaires:</w:t>
      </w: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L</w:t>
      </w:r>
      <w:r>
        <w:rPr>
          <w:rFonts w:ascii="Times Roman" w:hAnsi="Times Roman"/>
          <w:sz w:val="24"/>
          <w:szCs w:val="24"/>
        </w:rPr>
        <w:t>’é</w:t>
      </w:r>
      <w:r>
        <w:rPr>
          <w:rFonts w:ascii="Times Roman" w:hAnsi="Times Roman"/>
          <w:sz w:val="24"/>
          <w:szCs w:val="24"/>
        </w:rPr>
        <w:t>tudiant exposera tr</w:t>
      </w:r>
      <w:r>
        <w:rPr>
          <w:rFonts w:ascii="Times Roman" w:hAnsi="Times Roman"/>
          <w:sz w:val="24"/>
          <w:szCs w:val="24"/>
        </w:rPr>
        <w:t>è</w:t>
      </w:r>
      <w:r>
        <w:rPr>
          <w:rFonts w:ascii="Times Roman" w:hAnsi="Times Roman"/>
          <w:sz w:val="24"/>
          <w:szCs w:val="24"/>
        </w:rPr>
        <w:t>s r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guli</w:t>
      </w:r>
      <w:r>
        <w:rPr>
          <w:rFonts w:ascii="Times Roman" w:hAnsi="Times Roman"/>
          <w:sz w:val="24"/>
          <w:szCs w:val="24"/>
        </w:rPr>
        <w:t>è</w:t>
      </w:r>
      <w:r>
        <w:rPr>
          <w:rFonts w:ascii="Times Roman" w:hAnsi="Times Roman"/>
          <w:sz w:val="24"/>
          <w:szCs w:val="24"/>
        </w:rPr>
        <w:t>rement ses recherches au cours du s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 xml:space="preserve">minaire, qui aura lieu le jeudi de 13h40 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15h40 et se d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 xml:space="preserve">roulera sur les deux </w:t>
      </w:r>
      <w:r>
        <w:rPr>
          <w:rFonts w:ascii="Times Roman" w:hAnsi="Times Roman"/>
          <w:sz w:val="24"/>
          <w:szCs w:val="24"/>
        </w:rPr>
        <w:t>ann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 xml:space="preserve">es de master. Il devra remettre un plan de travail 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la fin du premier semestre du M1 et du M2. Un premier document de recherche sera remis en fin de 1</w:t>
      </w:r>
      <w:r>
        <w:rPr>
          <w:rStyle w:val="Aucun"/>
          <w:rFonts w:ascii="Times Roman" w:hAnsi="Times Roman"/>
          <w:sz w:val="24"/>
          <w:szCs w:val="24"/>
          <w:vertAlign w:val="superscript"/>
        </w:rPr>
        <w:t>è</w:t>
      </w:r>
      <w:r>
        <w:rPr>
          <w:rStyle w:val="Aucun"/>
          <w:rFonts w:ascii="Times Roman" w:hAnsi="Times Roman"/>
          <w:sz w:val="24"/>
          <w:szCs w:val="24"/>
          <w:vertAlign w:val="superscript"/>
        </w:rPr>
        <w:t>re</w:t>
      </w:r>
      <w:r>
        <w:rPr>
          <w:rFonts w:ascii="Times Roman" w:hAnsi="Times Roman"/>
          <w:sz w:val="24"/>
          <w:szCs w:val="24"/>
        </w:rPr>
        <w:t xml:space="preserve"> ann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 xml:space="preserve">e de Master (M1S2). </w:t>
      </w:r>
      <w:r>
        <w:rPr>
          <w:rFonts w:ascii="Times Roman" w:hAnsi="Times Roman"/>
          <w:sz w:val="24"/>
          <w:szCs w:val="24"/>
        </w:rPr>
        <w:t> </w:t>
      </w:r>
      <w:r>
        <w:rPr>
          <w:rFonts w:ascii="Times Roman" w:hAnsi="Times Roman"/>
          <w:sz w:val="24"/>
          <w:szCs w:val="24"/>
        </w:rPr>
        <w:t xml:space="preserve">Il donnera lieu 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une soutenance. Le m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 xml:space="preserve">moire de Master </w:t>
      </w:r>
      <w:r>
        <w:rPr>
          <w:rFonts w:ascii="Times Roman" w:hAnsi="Times Roman"/>
          <w:sz w:val="24"/>
          <w:szCs w:val="24"/>
        </w:rPr>
        <w:t xml:space="preserve">à </w:t>
      </w:r>
      <w:r>
        <w:rPr>
          <w:rFonts w:ascii="Times Roman" w:hAnsi="Times Roman"/>
          <w:sz w:val="24"/>
          <w:szCs w:val="24"/>
        </w:rPr>
        <w:t>proprement parl</w:t>
      </w:r>
      <w:r>
        <w:rPr>
          <w:rFonts w:ascii="Times Roman" w:hAnsi="Times Roman"/>
          <w:sz w:val="24"/>
          <w:szCs w:val="24"/>
        </w:rPr>
        <w:t>er sera remis en fin de 2</w:t>
      </w:r>
      <w:r>
        <w:rPr>
          <w:rStyle w:val="Aucun"/>
          <w:rFonts w:ascii="Times Roman" w:hAnsi="Times Roman"/>
          <w:sz w:val="24"/>
          <w:szCs w:val="24"/>
          <w:vertAlign w:val="superscript"/>
        </w:rPr>
        <w:t>è</w:t>
      </w:r>
      <w:r>
        <w:rPr>
          <w:rStyle w:val="Aucun"/>
          <w:rFonts w:ascii="Times Roman" w:hAnsi="Times Roman"/>
          <w:sz w:val="24"/>
          <w:szCs w:val="24"/>
          <w:vertAlign w:val="superscript"/>
        </w:rPr>
        <w:t>me</w:t>
      </w:r>
      <w:r>
        <w:rPr>
          <w:rFonts w:ascii="Times Roman" w:hAnsi="Times Roman"/>
          <w:sz w:val="24"/>
          <w:szCs w:val="24"/>
        </w:rPr>
        <w:t xml:space="preserve"> ann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e (M2S2), regroupant les aspects th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oriques, cliniques, m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thodologiques et</w:t>
      </w:r>
      <w:r>
        <w:rPr>
          <w:rFonts w:ascii="Times Roman" w:hAnsi="Times Roman"/>
          <w:sz w:val="24"/>
          <w:szCs w:val="24"/>
        </w:rPr>
        <w:t xml:space="preserve"> é</w:t>
      </w:r>
      <w:r>
        <w:rPr>
          <w:rFonts w:ascii="Times Roman" w:hAnsi="Times Roman"/>
          <w:sz w:val="24"/>
          <w:szCs w:val="24"/>
        </w:rPr>
        <w:t>thiques</w:t>
      </w:r>
      <w:r>
        <w:rPr>
          <w:rFonts w:ascii="Times Roman" w:hAnsi="Times Roman"/>
          <w:sz w:val="24"/>
          <w:szCs w:val="24"/>
        </w:rPr>
        <w:t> </w:t>
      </w:r>
      <w:r>
        <w:rPr>
          <w:rFonts w:ascii="Times Roman" w:hAnsi="Times Roman"/>
          <w:sz w:val="24"/>
          <w:szCs w:val="24"/>
        </w:rPr>
        <w:t>ainsi que leur articulation.</w:t>
      </w:r>
    </w:p>
    <w:p w:rsidR="00EA26D1" w:rsidRDefault="00EA26D1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Les </w:t>
      </w:r>
      <w:proofErr w:type="spellStart"/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tudiant.</w:t>
      </w:r>
      <w:proofErr w:type="gramStart"/>
      <w:r>
        <w:rPr>
          <w:rFonts w:ascii="Times Roman" w:hAnsi="Times Roman"/>
          <w:sz w:val="24"/>
          <w:szCs w:val="24"/>
        </w:rPr>
        <w:t>e.s</w:t>
      </w:r>
      <w:proofErr w:type="spellEnd"/>
      <w:proofErr w:type="gramEnd"/>
      <w:r>
        <w:rPr>
          <w:rFonts w:ascii="Times Roman" w:hAnsi="Times Roman"/>
          <w:sz w:val="24"/>
          <w:szCs w:val="24"/>
        </w:rPr>
        <w:t xml:space="preserve"> </w:t>
      </w:r>
      <w:proofErr w:type="spellStart"/>
      <w:r>
        <w:rPr>
          <w:rFonts w:ascii="Times Roman" w:hAnsi="Times Roman"/>
          <w:sz w:val="24"/>
          <w:szCs w:val="24"/>
        </w:rPr>
        <w:t>int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ress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.e.s</w:t>
      </w:r>
      <w:proofErr w:type="spellEnd"/>
      <w:r>
        <w:rPr>
          <w:rFonts w:ascii="Times Roman" w:hAnsi="Times Roman"/>
          <w:sz w:val="24"/>
          <w:szCs w:val="24"/>
        </w:rPr>
        <w:t xml:space="preserve"> par ce s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minaire devront m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envoyer par mail, quelques lignes de pr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 xml:space="preserve">sentation </w:t>
      </w:r>
      <w:r>
        <w:rPr>
          <w:rFonts w:ascii="Times Roman" w:hAnsi="Times Roman"/>
          <w:sz w:val="24"/>
          <w:szCs w:val="24"/>
        </w:rPr>
        <w:t>de la th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matique qu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ils souhaitent traiter.</w:t>
      </w:r>
    </w:p>
    <w:p w:rsidR="00EA26D1" w:rsidRDefault="00EA26D1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</w:p>
    <w:p w:rsidR="00EA26D1" w:rsidRDefault="00A51E6B">
      <w:pPr>
        <w:pStyle w:val="CorpsA"/>
        <w:spacing w:after="40" w:line="240" w:lineRule="auto"/>
        <w:rPr>
          <w:rStyle w:val="Aucun"/>
          <w:rFonts w:ascii="Times Roman" w:eastAsia="Times Roman" w:hAnsi="Times Roman" w:cs="Times Roman"/>
          <w:b/>
          <w:bCs/>
          <w:sz w:val="24"/>
          <w:szCs w:val="24"/>
        </w:rPr>
      </w:pPr>
      <w:r>
        <w:rPr>
          <w:rStyle w:val="Aucun"/>
          <w:rFonts w:ascii="Times Roman" w:hAnsi="Times Roman"/>
          <w:b/>
          <w:bCs/>
          <w:sz w:val="24"/>
          <w:szCs w:val="24"/>
        </w:rPr>
        <w:t>Bibliographie</w:t>
      </w: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Anzieu, D. (1984). Le groupe et 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 xml:space="preserve">inconscient, Paris, </w:t>
      </w:r>
      <w:proofErr w:type="spellStart"/>
      <w:r>
        <w:rPr>
          <w:rFonts w:ascii="Times Roman" w:hAnsi="Times Roman"/>
          <w:sz w:val="24"/>
          <w:szCs w:val="24"/>
        </w:rPr>
        <w:t>Dunod</w:t>
      </w:r>
      <w:proofErr w:type="spellEnd"/>
      <w:r>
        <w:rPr>
          <w:rFonts w:ascii="Times Roman" w:hAnsi="Times Roman"/>
          <w:sz w:val="24"/>
          <w:szCs w:val="24"/>
        </w:rPr>
        <w:t>.</w:t>
      </w: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proofErr w:type="spellStart"/>
      <w:r>
        <w:rPr>
          <w:rFonts w:ascii="Times Roman" w:hAnsi="Times Roman"/>
          <w:sz w:val="24"/>
          <w:szCs w:val="24"/>
        </w:rPr>
        <w:t>Defontaine</w:t>
      </w:r>
      <w:proofErr w:type="spellEnd"/>
      <w:r>
        <w:rPr>
          <w:rFonts w:ascii="Times Roman" w:hAnsi="Times Roman"/>
          <w:sz w:val="24"/>
          <w:szCs w:val="24"/>
        </w:rPr>
        <w:t>, J. (2007). 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 xml:space="preserve">empreinte familiale. Paris: </w:t>
      </w:r>
      <w:proofErr w:type="spellStart"/>
      <w:r>
        <w:rPr>
          <w:rFonts w:ascii="Times Roman" w:hAnsi="Times Roman"/>
          <w:sz w:val="24"/>
          <w:szCs w:val="24"/>
        </w:rPr>
        <w:t>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harmattan</w:t>
      </w:r>
      <w:proofErr w:type="spellEnd"/>
      <w:r>
        <w:rPr>
          <w:rFonts w:ascii="Times Roman" w:hAnsi="Times Roman"/>
          <w:sz w:val="24"/>
          <w:szCs w:val="24"/>
        </w:rPr>
        <w:t>.</w:t>
      </w: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Devereux, G. (1967). </w:t>
      </w:r>
      <w:r>
        <w:rPr>
          <w:rStyle w:val="Aucun"/>
          <w:rFonts w:ascii="Times Roman" w:hAnsi="Times Roman"/>
          <w:i/>
          <w:iCs/>
          <w:sz w:val="24"/>
          <w:szCs w:val="24"/>
        </w:rPr>
        <w:t>De l</w:t>
      </w:r>
      <w:r>
        <w:rPr>
          <w:rStyle w:val="Aucun"/>
          <w:rFonts w:ascii="Times Roman" w:hAnsi="Times Roman"/>
          <w:i/>
          <w:iCs/>
          <w:sz w:val="24"/>
          <w:szCs w:val="24"/>
        </w:rPr>
        <w:t>’</w:t>
      </w:r>
      <w:r>
        <w:rPr>
          <w:rStyle w:val="Aucun"/>
          <w:rFonts w:ascii="Times Roman" w:hAnsi="Times Roman"/>
          <w:i/>
          <w:iCs/>
          <w:sz w:val="24"/>
          <w:szCs w:val="24"/>
        </w:rPr>
        <w:t xml:space="preserve">angoisse </w:t>
      </w:r>
      <w:r>
        <w:rPr>
          <w:rStyle w:val="Aucun"/>
          <w:rFonts w:ascii="Times Roman" w:hAnsi="Times Roman"/>
          <w:i/>
          <w:iCs/>
          <w:sz w:val="24"/>
          <w:szCs w:val="24"/>
        </w:rPr>
        <w:t xml:space="preserve">à </w:t>
      </w:r>
      <w:r>
        <w:rPr>
          <w:rStyle w:val="Aucun"/>
          <w:rFonts w:ascii="Times Roman" w:hAnsi="Times Roman"/>
          <w:i/>
          <w:iCs/>
          <w:sz w:val="24"/>
          <w:szCs w:val="24"/>
        </w:rPr>
        <w:t>la m</w:t>
      </w:r>
      <w:r>
        <w:rPr>
          <w:rStyle w:val="Aucun"/>
          <w:rFonts w:ascii="Times Roman" w:hAnsi="Times Roman"/>
          <w:i/>
          <w:iCs/>
          <w:sz w:val="24"/>
          <w:szCs w:val="24"/>
        </w:rPr>
        <w:t>é</w:t>
      </w:r>
      <w:r>
        <w:rPr>
          <w:rStyle w:val="Aucun"/>
          <w:rFonts w:ascii="Times Roman" w:hAnsi="Times Roman"/>
          <w:i/>
          <w:iCs/>
          <w:sz w:val="24"/>
          <w:szCs w:val="24"/>
        </w:rPr>
        <w:t>thode dans les sciences du c</w:t>
      </w:r>
      <w:r>
        <w:rPr>
          <w:rStyle w:val="Aucun"/>
          <w:rFonts w:ascii="Times Roman" w:hAnsi="Times Roman"/>
          <w:i/>
          <w:iCs/>
          <w:sz w:val="24"/>
          <w:szCs w:val="24"/>
        </w:rPr>
        <w:t>omportement</w:t>
      </w:r>
      <w:r>
        <w:rPr>
          <w:rFonts w:ascii="Times Roman" w:hAnsi="Times Roman"/>
          <w:sz w:val="24"/>
          <w:szCs w:val="24"/>
        </w:rPr>
        <w:t>, Paris, Flammarion (1980).</w:t>
      </w: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Devereux, G. (1970). </w:t>
      </w:r>
      <w:r>
        <w:rPr>
          <w:rStyle w:val="Aucun"/>
          <w:rFonts w:ascii="Times Roman" w:hAnsi="Times Roman"/>
          <w:i/>
          <w:iCs/>
          <w:sz w:val="24"/>
          <w:szCs w:val="24"/>
        </w:rPr>
        <w:t>Essais d</w:t>
      </w:r>
      <w:r>
        <w:rPr>
          <w:rStyle w:val="Aucun"/>
          <w:rFonts w:ascii="Times Roman" w:hAnsi="Times Roman"/>
          <w:i/>
          <w:iCs/>
          <w:sz w:val="24"/>
          <w:szCs w:val="24"/>
        </w:rPr>
        <w:t>’</w:t>
      </w:r>
      <w:r>
        <w:rPr>
          <w:rStyle w:val="Aucun"/>
          <w:rFonts w:ascii="Times Roman" w:hAnsi="Times Roman"/>
          <w:i/>
          <w:iCs/>
          <w:sz w:val="24"/>
          <w:szCs w:val="24"/>
        </w:rPr>
        <w:t>ethnopsychiatrie g</w:t>
      </w:r>
      <w:r>
        <w:rPr>
          <w:rStyle w:val="Aucun"/>
          <w:rFonts w:ascii="Times Roman" w:hAnsi="Times Roman"/>
          <w:i/>
          <w:iCs/>
          <w:sz w:val="24"/>
          <w:szCs w:val="24"/>
        </w:rPr>
        <w:t>é</w:t>
      </w:r>
      <w:r>
        <w:rPr>
          <w:rStyle w:val="Aucun"/>
          <w:rFonts w:ascii="Times Roman" w:hAnsi="Times Roman"/>
          <w:i/>
          <w:iCs/>
          <w:sz w:val="24"/>
          <w:szCs w:val="24"/>
        </w:rPr>
        <w:t>n</w:t>
      </w:r>
      <w:r>
        <w:rPr>
          <w:rStyle w:val="Aucun"/>
          <w:rFonts w:ascii="Times Roman" w:hAnsi="Times Roman"/>
          <w:i/>
          <w:iCs/>
          <w:sz w:val="24"/>
          <w:szCs w:val="24"/>
        </w:rPr>
        <w:t>é</w:t>
      </w:r>
      <w:r>
        <w:rPr>
          <w:rStyle w:val="Aucun"/>
          <w:rFonts w:ascii="Times Roman" w:hAnsi="Times Roman"/>
          <w:i/>
          <w:iCs/>
          <w:sz w:val="24"/>
          <w:szCs w:val="24"/>
        </w:rPr>
        <w:t>rale</w:t>
      </w:r>
      <w:r>
        <w:rPr>
          <w:rFonts w:ascii="Times Roman" w:hAnsi="Times Roman"/>
          <w:sz w:val="24"/>
          <w:szCs w:val="24"/>
        </w:rPr>
        <w:t>, Paris, Gallimard (1983).</w:t>
      </w: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Freud, S. (1913). </w:t>
      </w:r>
      <w:r>
        <w:rPr>
          <w:rStyle w:val="Aucun"/>
          <w:rFonts w:ascii="Times Roman" w:hAnsi="Times Roman"/>
          <w:i/>
          <w:iCs/>
          <w:sz w:val="24"/>
          <w:szCs w:val="24"/>
        </w:rPr>
        <w:t>Totem et Tabou</w:t>
      </w:r>
      <w:r>
        <w:rPr>
          <w:rFonts w:ascii="Times Roman" w:hAnsi="Times Roman"/>
          <w:sz w:val="24"/>
          <w:szCs w:val="24"/>
        </w:rPr>
        <w:t>, Paris, Payot (1980).</w:t>
      </w: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proofErr w:type="spellStart"/>
      <w:r>
        <w:rPr>
          <w:rFonts w:ascii="Times Roman" w:hAnsi="Times Roman"/>
          <w:sz w:val="24"/>
          <w:szCs w:val="24"/>
        </w:rPr>
        <w:t>Ka</w:t>
      </w:r>
      <w:r>
        <w:rPr>
          <w:rFonts w:ascii="Times Roman" w:hAnsi="Times Roman"/>
          <w:sz w:val="24"/>
          <w:szCs w:val="24"/>
        </w:rPr>
        <w:t>ë</w:t>
      </w:r>
      <w:r>
        <w:rPr>
          <w:rFonts w:ascii="Times Roman" w:hAnsi="Times Roman"/>
          <w:sz w:val="24"/>
          <w:szCs w:val="24"/>
        </w:rPr>
        <w:t>s</w:t>
      </w:r>
      <w:proofErr w:type="spellEnd"/>
      <w:r>
        <w:rPr>
          <w:rFonts w:ascii="Times Roman" w:hAnsi="Times Roman"/>
          <w:sz w:val="24"/>
          <w:szCs w:val="24"/>
        </w:rPr>
        <w:t xml:space="preserve">, R. (2012). </w:t>
      </w:r>
      <w:r>
        <w:rPr>
          <w:rStyle w:val="Aucun"/>
          <w:rFonts w:ascii="Times Roman" w:hAnsi="Times Roman"/>
          <w:i/>
          <w:iCs/>
          <w:sz w:val="24"/>
          <w:szCs w:val="24"/>
        </w:rPr>
        <w:t>Diff</w:t>
      </w:r>
      <w:r>
        <w:rPr>
          <w:rStyle w:val="Aucun"/>
          <w:rFonts w:ascii="Times Roman" w:hAnsi="Times Roman"/>
          <w:i/>
          <w:iCs/>
          <w:sz w:val="24"/>
          <w:szCs w:val="24"/>
        </w:rPr>
        <w:t>é</w:t>
      </w:r>
      <w:r>
        <w:rPr>
          <w:rStyle w:val="Aucun"/>
          <w:rFonts w:ascii="Times Roman" w:hAnsi="Times Roman"/>
          <w:i/>
          <w:iCs/>
          <w:sz w:val="24"/>
          <w:szCs w:val="24"/>
        </w:rPr>
        <w:t>rence culturelle et souffrances de l'identit</w:t>
      </w:r>
      <w:r>
        <w:rPr>
          <w:rStyle w:val="Aucun"/>
          <w:rFonts w:ascii="Times Roman" w:hAnsi="Times Roman"/>
          <w:i/>
          <w:iCs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 xml:space="preserve">, Paris, </w:t>
      </w:r>
      <w:proofErr w:type="spellStart"/>
      <w:r>
        <w:rPr>
          <w:rFonts w:ascii="Times Roman" w:hAnsi="Times Roman"/>
          <w:sz w:val="24"/>
          <w:szCs w:val="24"/>
        </w:rPr>
        <w:t>Dunod</w:t>
      </w:r>
      <w:proofErr w:type="spellEnd"/>
      <w:r>
        <w:rPr>
          <w:rFonts w:ascii="Times Roman" w:hAnsi="Times Roman"/>
          <w:sz w:val="24"/>
          <w:szCs w:val="24"/>
        </w:rPr>
        <w:t>.</w:t>
      </w:r>
    </w:p>
    <w:p w:rsidR="00EA26D1" w:rsidRDefault="00A51E6B">
      <w:pPr>
        <w:pStyle w:val="Titre6"/>
        <w:spacing w:after="4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Style w:val="Aucun"/>
          <w:rFonts w:ascii="Times Roman" w:hAnsi="Times Roman"/>
          <w:sz w:val="24"/>
          <w:szCs w:val="24"/>
        </w:rPr>
        <w:t>Ka</w:t>
      </w:r>
      <w:r>
        <w:rPr>
          <w:rStyle w:val="Aucun"/>
          <w:rFonts w:ascii="Times Roman" w:hAnsi="Times Roman"/>
          <w:sz w:val="24"/>
          <w:szCs w:val="24"/>
          <w:lang w:val="nl-NL"/>
        </w:rPr>
        <w:t>ë</w:t>
      </w:r>
      <w:r>
        <w:rPr>
          <w:rStyle w:val="Aucun"/>
          <w:rFonts w:ascii="Times Roman" w:hAnsi="Times Roman"/>
          <w:sz w:val="24"/>
          <w:szCs w:val="24"/>
        </w:rPr>
        <w:t xml:space="preserve">s, R. (2010). Le sujet, le lien et le groupe. </w:t>
      </w:r>
      <w:proofErr w:type="spellStart"/>
      <w:r>
        <w:rPr>
          <w:rStyle w:val="Aucun"/>
          <w:rFonts w:ascii="Times Roman" w:hAnsi="Times Roman"/>
          <w:sz w:val="24"/>
          <w:szCs w:val="24"/>
        </w:rPr>
        <w:t>Groupalit</w:t>
      </w:r>
      <w:r>
        <w:rPr>
          <w:rStyle w:val="Aucun"/>
          <w:rFonts w:ascii="Times Roman" w:hAnsi="Times Roman"/>
          <w:sz w:val="24"/>
          <w:szCs w:val="24"/>
        </w:rPr>
        <w:t>é</w:t>
      </w:r>
      <w:proofErr w:type="spellEnd"/>
      <w:r>
        <w:rPr>
          <w:rStyle w:val="Aucun"/>
          <w:rFonts w:ascii="Times Roman" w:hAnsi="Times Roman"/>
          <w:sz w:val="24"/>
          <w:szCs w:val="24"/>
        </w:rPr>
        <w:t xml:space="preserve"> </w:t>
      </w:r>
      <w:r>
        <w:rPr>
          <w:rStyle w:val="Aucun"/>
          <w:rFonts w:ascii="Times Roman" w:hAnsi="Times Roman"/>
          <w:sz w:val="24"/>
          <w:szCs w:val="24"/>
        </w:rPr>
        <w:t xml:space="preserve">psychique et alliances inconscientes. Cahiers de psychologie clinique, </w:t>
      </w:r>
      <w:proofErr w:type="gramStart"/>
      <w:r>
        <w:rPr>
          <w:rStyle w:val="Aucun"/>
          <w:rFonts w:ascii="Times Roman" w:hAnsi="Times Roman"/>
          <w:sz w:val="24"/>
          <w:szCs w:val="24"/>
        </w:rPr>
        <w:t>34,(</w:t>
      </w:r>
      <w:proofErr w:type="gramEnd"/>
      <w:r>
        <w:rPr>
          <w:rStyle w:val="Aucun"/>
          <w:rFonts w:ascii="Times Roman" w:hAnsi="Times Roman"/>
          <w:sz w:val="24"/>
          <w:szCs w:val="24"/>
        </w:rPr>
        <w:t xml:space="preserve">1), 13-40. </w:t>
      </w: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Moro, MR. (2000), </w:t>
      </w:r>
      <w:r>
        <w:rPr>
          <w:rStyle w:val="Aucun"/>
          <w:rFonts w:ascii="Times Roman" w:hAnsi="Times Roman"/>
          <w:i/>
          <w:iCs/>
          <w:sz w:val="24"/>
          <w:szCs w:val="24"/>
        </w:rPr>
        <w:t>Psychoth</w:t>
      </w:r>
      <w:r>
        <w:rPr>
          <w:rStyle w:val="Aucun"/>
          <w:rFonts w:ascii="Times Roman" w:hAnsi="Times Roman"/>
          <w:i/>
          <w:iCs/>
          <w:sz w:val="24"/>
          <w:szCs w:val="24"/>
        </w:rPr>
        <w:t>é</w:t>
      </w:r>
      <w:r>
        <w:rPr>
          <w:rStyle w:val="Aucun"/>
          <w:rFonts w:ascii="Times Roman" w:hAnsi="Times Roman"/>
          <w:i/>
          <w:iCs/>
          <w:sz w:val="24"/>
          <w:szCs w:val="24"/>
        </w:rPr>
        <w:t>rapie transculturelle des enfants et des adolescents</w:t>
      </w:r>
      <w:r>
        <w:rPr>
          <w:rFonts w:ascii="Times Roman" w:hAnsi="Times Roman"/>
          <w:sz w:val="24"/>
          <w:szCs w:val="24"/>
        </w:rPr>
        <w:t xml:space="preserve">, Paris, </w:t>
      </w:r>
      <w:proofErr w:type="spellStart"/>
      <w:r>
        <w:rPr>
          <w:rFonts w:ascii="Times Roman" w:hAnsi="Times Roman"/>
          <w:sz w:val="24"/>
          <w:szCs w:val="24"/>
        </w:rPr>
        <w:t>Dunod</w:t>
      </w:r>
      <w:proofErr w:type="spellEnd"/>
      <w:r>
        <w:rPr>
          <w:rFonts w:ascii="Times Roman" w:hAnsi="Times Roman"/>
          <w:sz w:val="24"/>
          <w:szCs w:val="24"/>
        </w:rPr>
        <w:t>.</w:t>
      </w: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Moro, M</w:t>
      </w:r>
      <w:r>
        <w:rPr>
          <w:rFonts w:ascii="Times Roman" w:hAnsi="Times Roman"/>
          <w:sz w:val="24"/>
          <w:szCs w:val="24"/>
        </w:rPr>
        <w:t xml:space="preserve">R. (2004). </w:t>
      </w:r>
      <w:r>
        <w:rPr>
          <w:rStyle w:val="Aucun"/>
          <w:rFonts w:ascii="Times Roman" w:hAnsi="Times Roman"/>
          <w:i/>
          <w:iCs/>
          <w:sz w:val="24"/>
          <w:szCs w:val="24"/>
        </w:rPr>
        <w:t>Enfants d</w:t>
      </w:r>
      <w:r>
        <w:rPr>
          <w:rStyle w:val="Aucun"/>
          <w:rFonts w:ascii="Times Roman" w:hAnsi="Times Roman"/>
          <w:i/>
          <w:iCs/>
          <w:sz w:val="24"/>
          <w:szCs w:val="24"/>
        </w:rPr>
        <w:t>’</w:t>
      </w:r>
      <w:r>
        <w:rPr>
          <w:rStyle w:val="Aucun"/>
          <w:rFonts w:ascii="Times Roman" w:hAnsi="Times Roman"/>
          <w:i/>
          <w:iCs/>
          <w:sz w:val="24"/>
          <w:szCs w:val="24"/>
        </w:rPr>
        <w:t>ici venus d</w:t>
      </w:r>
      <w:r>
        <w:rPr>
          <w:rStyle w:val="Aucun"/>
          <w:rFonts w:ascii="Times Roman" w:hAnsi="Times Roman"/>
          <w:i/>
          <w:iCs/>
          <w:sz w:val="24"/>
          <w:szCs w:val="24"/>
        </w:rPr>
        <w:t>’</w:t>
      </w:r>
      <w:r>
        <w:rPr>
          <w:rStyle w:val="Aucun"/>
          <w:rFonts w:ascii="Times Roman" w:hAnsi="Times Roman"/>
          <w:i/>
          <w:iCs/>
          <w:sz w:val="24"/>
          <w:szCs w:val="24"/>
        </w:rPr>
        <w:t>ailleurs. Na</w:t>
      </w:r>
      <w:r>
        <w:rPr>
          <w:rStyle w:val="Aucun"/>
          <w:rFonts w:ascii="Times Roman" w:hAnsi="Times Roman"/>
          <w:i/>
          <w:iCs/>
          <w:sz w:val="24"/>
          <w:szCs w:val="24"/>
        </w:rPr>
        <w:t>î</w:t>
      </w:r>
      <w:r>
        <w:rPr>
          <w:rStyle w:val="Aucun"/>
          <w:rFonts w:ascii="Times Roman" w:hAnsi="Times Roman"/>
          <w:i/>
          <w:iCs/>
          <w:sz w:val="24"/>
          <w:szCs w:val="24"/>
        </w:rPr>
        <w:t>tre et grandir en France</w:t>
      </w:r>
      <w:r>
        <w:rPr>
          <w:rFonts w:ascii="Times Roman" w:hAnsi="Times Roman"/>
          <w:sz w:val="24"/>
          <w:szCs w:val="24"/>
        </w:rPr>
        <w:t>, Paris, Hachette.</w:t>
      </w: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r w:rsidRPr="004B01D0">
        <w:rPr>
          <w:rFonts w:ascii="Times Roman" w:hAnsi="Times Roman"/>
          <w:sz w:val="24"/>
          <w:szCs w:val="24"/>
          <w:lang w:val="en-US"/>
        </w:rPr>
        <w:t xml:space="preserve">Moro, M.R., Nathan, T. (1989). </w:t>
      </w:r>
      <w:r>
        <w:rPr>
          <w:rFonts w:ascii="Times Roman" w:hAnsi="Times Roman"/>
          <w:sz w:val="24"/>
          <w:szCs w:val="24"/>
        </w:rPr>
        <w:t>« </w:t>
      </w:r>
      <w:r>
        <w:rPr>
          <w:rFonts w:ascii="Times Roman" w:hAnsi="Times Roman"/>
          <w:sz w:val="24"/>
          <w:szCs w:val="24"/>
        </w:rPr>
        <w:t>Le b</w:t>
      </w:r>
      <w:r>
        <w:rPr>
          <w:rFonts w:ascii="Times Roman" w:hAnsi="Times Roman"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b</w:t>
      </w:r>
      <w:r>
        <w:rPr>
          <w:rFonts w:ascii="Times Roman" w:hAnsi="Times Roman"/>
          <w:sz w:val="24"/>
          <w:szCs w:val="24"/>
        </w:rPr>
        <w:t xml:space="preserve">é </w:t>
      </w:r>
      <w:r>
        <w:rPr>
          <w:rFonts w:ascii="Times Roman" w:hAnsi="Times Roman"/>
          <w:sz w:val="24"/>
          <w:szCs w:val="24"/>
        </w:rPr>
        <w:t>dans son univers culturel</w:t>
      </w:r>
      <w:r>
        <w:rPr>
          <w:rFonts w:ascii="Times Roman" w:hAnsi="Times Roman"/>
          <w:sz w:val="24"/>
          <w:szCs w:val="24"/>
        </w:rPr>
        <w:t> »</w:t>
      </w:r>
      <w:r>
        <w:rPr>
          <w:rFonts w:ascii="Times Roman" w:hAnsi="Times Roman"/>
          <w:sz w:val="24"/>
          <w:szCs w:val="24"/>
        </w:rPr>
        <w:t xml:space="preserve">, In S. </w:t>
      </w:r>
      <w:proofErr w:type="spellStart"/>
      <w:r>
        <w:rPr>
          <w:rFonts w:ascii="Times Roman" w:hAnsi="Times Roman"/>
          <w:sz w:val="24"/>
          <w:szCs w:val="24"/>
        </w:rPr>
        <w:t>Lebovici</w:t>
      </w:r>
      <w:proofErr w:type="spellEnd"/>
      <w:r>
        <w:rPr>
          <w:rFonts w:ascii="Times Roman" w:hAnsi="Times Roman"/>
          <w:sz w:val="24"/>
          <w:szCs w:val="24"/>
        </w:rPr>
        <w:t xml:space="preserve">, F. Weil-Halpern (Ed.), </w:t>
      </w:r>
      <w:r>
        <w:rPr>
          <w:rStyle w:val="Aucun"/>
          <w:rFonts w:ascii="Times Roman" w:hAnsi="Times Roman"/>
          <w:i/>
          <w:iCs/>
          <w:sz w:val="24"/>
          <w:szCs w:val="24"/>
        </w:rPr>
        <w:t>Psychopathologie du b</w:t>
      </w:r>
      <w:r>
        <w:rPr>
          <w:rStyle w:val="Aucun"/>
          <w:rFonts w:ascii="Times Roman" w:hAnsi="Times Roman"/>
          <w:i/>
          <w:iCs/>
          <w:sz w:val="24"/>
          <w:szCs w:val="24"/>
        </w:rPr>
        <w:t>é</w:t>
      </w:r>
      <w:r>
        <w:rPr>
          <w:rStyle w:val="Aucun"/>
          <w:rFonts w:ascii="Times Roman" w:hAnsi="Times Roman"/>
          <w:i/>
          <w:iCs/>
          <w:sz w:val="24"/>
          <w:szCs w:val="24"/>
        </w:rPr>
        <w:t>b</w:t>
      </w:r>
      <w:r>
        <w:rPr>
          <w:rStyle w:val="Aucun"/>
          <w:rFonts w:ascii="Times Roman" w:hAnsi="Times Roman"/>
          <w:i/>
          <w:iCs/>
          <w:sz w:val="24"/>
          <w:szCs w:val="24"/>
        </w:rPr>
        <w:t>é</w:t>
      </w:r>
      <w:r>
        <w:rPr>
          <w:rFonts w:ascii="Times Roman" w:hAnsi="Times Roman"/>
          <w:sz w:val="24"/>
          <w:szCs w:val="24"/>
        </w:rPr>
        <w:t>, Paris, PUF.</w:t>
      </w:r>
    </w:p>
    <w:p w:rsidR="00EA26D1" w:rsidRDefault="00A51E6B">
      <w:pPr>
        <w:pStyle w:val="CorpsA"/>
        <w:spacing w:after="40" w:line="240" w:lineRule="auto"/>
        <w:rPr>
          <w:rFonts w:ascii="Times Roman" w:eastAsia="Times Roman" w:hAnsi="Times Roman" w:cs="Times Roman"/>
          <w:sz w:val="24"/>
          <w:szCs w:val="24"/>
        </w:rPr>
      </w:pPr>
      <w:proofErr w:type="spellStart"/>
      <w:r>
        <w:rPr>
          <w:rFonts w:ascii="Times Roman" w:hAnsi="Times Roman"/>
          <w:sz w:val="24"/>
          <w:szCs w:val="24"/>
        </w:rPr>
        <w:t>Racamier</w:t>
      </w:r>
      <w:proofErr w:type="spellEnd"/>
      <w:r>
        <w:rPr>
          <w:rFonts w:ascii="Times Roman" w:hAnsi="Times Roman"/>
          <w:sz w:val="24"/>
          <w:szCs w:val="24"/>
        </w:rPr>
        <w:t>, JC (1970).</w:t>
      </w:r>
      <w:r>
        <w:rPr>
          <w:rFonts w:ascii="Times Roman" w:hAnsi="Times Roman"/>
          <w:sz w:val="24"/>
          <w:szCs w:val="24"/>
        </w:rPr>
        <w:t xml:space="preserve"> Le psychanalyste sans divan, Paris, Payot.</w:t>
      </w:r>
    </w:p>
    <w:p w:rsidR="00EA26D1" w:rsidRDefault="00A51E6B">
      <w:pPr>
        <w:pStyle w:val="CorpsA"/>
        <w:spacing w:after="40" w:line="240" w:lineRule="auto"/>
      </w:pPr>
      <w:proofErr w:type="spellStart"/>
      <w:r>
        <w:rPr>
          <w:rFonts w:ascii="Times Roman" w:hAnsi="Times Roman"/>
          <w:sz w:val="24"/>
          <w:szCs w:val="24"/>
        </w:rPr>
        <w:t>Racamier</w:t>
      </w:r>
      <w:proofErr w:type="spellEnd"/>
      <w:r>
        <w:rPr>
          <w:rFonts w:ascii="Times Roman" w:hAnsi="Times Roman"/>
          <w:sz w:val="24"/>
          <w:szCs w:val="24"/>
        </w:rPr>
        <w:t>, JC. (1995). L</w:t>
      </w:r>
      <w:r>
        <w:rPr>
          <w:rFonts w:ascii="Times Roman" w:hAnsi="Times Roman"/>
          <w:sz w:val="24"/>
          <w:szCs w:val="24"/>
        </w:rPr>
        <w:t>’</w:t>
      </w:r>
      <w:r>
        <w:rPr>
          <w:rFonts w:ascii="Times Roman" w:hAnsi="Times Roman"/>
          <w:sz w:val="24"/>
          <w:szCs w:val="24"/>
        </w:rPr>
        <w:t>inceste et l</w:t>
      </w:r>
      <w:r>
        <w:rPr>
          <w:rFonts w:ascii="Times Roman" w:hAnsi="Times Roman"/>
          <w:sz w:val="24"/>
          <w:szCs w:val="24"/>
        </w:rPr>
        <w:t>’</w:t>
      </w:r>
      <w:proofErr w:type="spellStart"/>
      <w:r>
        <w:rPr>
          <w:rFonts w:ascii="Times Roman" w:hAnsi="Times Roman"/>
          <w:sz w:val="24"/>
          <w:szCs w:val="24"/>
        </w:rPr>
        <w:t>incestuel</w:t>
      </w:r>
      <w:proofErr w:type="spellEnd"/>
      <w:r>
        <w:rPr>
          <w:rFonts w:ascii="Times Roman" w:hAnsi="Times Roman"/>
          <w:sz w:val="24"/>
          <w:szCs w:val="24"/>
        </w:rPr>
        <w:t xml:space="preserve">. Paris: </w:t>
      </w:r>
      <w:proofErr w:type="spellStart"/>
      <w:r>
        <w:rPr>
          <w:rFonts w:ascii="Times Roman" w:hAnsi="Times Roman"/>
          <w:sz w:val="24"/>
          <w:szCs w:val="24"/>
        </w:rPr>
        <w:t>Dunod</w:t>
      </w:r>
      <w:proofErr w:type="spellEnd"/>
      <w:r>
        <w:rPr>
          <w:rFonts w:ascii="Times Roman" w:hAnsi="Times Roman"/>
          <w:sz w:val="24"/>
          <w:szCs w:val="24"/>
        </w:rPr>
        <w:t>.</w:t>
      </w:r>
    </w:p>
    <w:sectPr w:rsidR="00EA26D1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E6B" w:rsidRDefault="00A51E6B">
      <w:r>
        <w:separator/>
      </w:r>
    </w:p>
  </w:endnote>
  <w:endnote w:type="continuationSeparator" w:id="0">
    <w:p w:rsidR="00A51E6B" w:rsidRDefault="00A5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D1" w:rsidRDefault="00EA26D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E6B" w:rsidRDefault="00A51E6B">
      <w:r>
        <w:separator/>
      </w:r>
    </w:p>
  </w:footnote>
  <w:footnote w:type="continuationSeparator" w:id="0">
    <w:p w:rsidR="00A51E6B" w:rsidRDefault="00A5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D1" w:rsidRDefault="00EA26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1069"/>
    <w:multiLevelType w:val="hybridMultilevel"/>
    <w:tmpl w:val="879ABC4E"/>
    <w:numStyleLink w:val="Style1import"/>
  </w:abstractNum>
  <w:abstractNum w:abstractNumId="1" w15:restartNumberingAfterBreak="0">
    <w:nsid w:val="386F301F"/>
    <w:multiLevelType w:val="hybridMultilevel"/>
    <w:tmpl w:val="879ABC4E"/>
    <w:styleLink w:val="Style1import"/>
    <w:lvl w:ilvl="0" w:tplc="9FB4396E">
      <w:start w:val="1"/>
      <w:numFmt w:val="bullet"/>
      <w:lvlText w:val="-"/>
      <w:lvlJc w:val="left"/>
      <w:pPr>
        <w:ind w:left="260" w:hanging="2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BD18F5A0">
      <w:start w:val="1"/>
      <w:numFmt w:val="bullet"/>
      <w:lvlText w:val="-"/>
      <w:lvlJc w:val="left"/>
      <w:pPr>
        <w:ind w:left="500" w:hanging="2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B7445FFE">
      <w:start w:val="1"/>
      <w:numFmt w:val="bullet"/>
      <w:lvlText w:val="-"/>
      <w:lvlJc w:val="left"/>
      <w:pPr>
        <w:ind w:left="740" w:hanging="2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29144ECE">
      <w:start w:val="1"/>
      <w:numFmt w:val="bullet"/>
      <w:lvlText w:val="-"/>
      <w:lvlJc w:val="left"/>
      <w:pPr>
        <w:ind w:left="980" w:hanging="2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C0840F28">
      <w:start w:val="1"/>
      <w:numFmt w:val="bullet"/>
      <w:lvlText w:val="-"/>
      <w:lvlJc w:val="left"/>
      <w:pPr>
        <w:ind w:left="1220" w:hanging="2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B020340A">
      <w:start w:val="1"/>
      <w:numFmt w:val="bullet"/>
      <w:lvlText w:val="-"/>
      <w:lvlJc w:val="left"/>
      <w:pPr>
        <w:ind w:left="1460" w:hanging="2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C6EE22CA">
      <w:start w:val="1"/>
      <w:numFmt w:val="bullet"/>
      <w:lvlText w:val="-"/>
      <w:lvlJc w:val="left"/>
      <w:pPr>
        <w:ind w:left="1700" w:hanging="2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59A04BA">
      <w:start w:val="1"/>
      <w:numFmt w:val="bullet"/>
      <w:lvlText w:val="-"/>
      <w:lvlJc w:val="left"/>
      <w:pPr>
        <w:ind w:left="1940" w:hanging="2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CFA8E878">
      <w:start w:val="1"/>
      <w:numFmt w:val="bullet"/>
      <w:lvlText w:val="-"/>
      <w:lvlJc w:val="left"/>
      <w:pPr>
        <w:ind w:left="2180" w:hanging="2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D1"/>
    <w:rsid w:val="004B01D0"/>
    <w:rsid w:val="00A51E6B"/>
    <w:rsid w:val="00E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30FB8-A365-4AB3-9446-EE61392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6">
    <w:name w:val="heading 6"/>
    <w:pPr>
      <w:spacing w:after="200" w:line="276" w:lineRule="auto"/>
      <w:outlineLvl w:val="5"/>
    </w:pPr>
    <w:rPr>
      <w:rFonts w:ascii="Trebuchet MS" w:hAnsi="Trebuchet MS" w:cs="Arial Unicode MS"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spacing w:after="200" w:line="276" w:lineRule="auto"/>
    </w:pPr>
    <w:rPr>
      <w:rFonts w:ascii="Trebuchet MS" w:hAnsi="Trebuchet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outline w:val="0"/>
      <w:color w:val="0000FF"/>
      <w:u w:val="single" w:color="0000FF"/>
    </w:rPr>
  </w:style>
  <w:style w:type="numbering" w:customStyle="1" w:styleId="Style1import">
    <w:name w:val="Style 1 importé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.skandran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consultation mda</dc:creator>
  <cp:lastModifiedBy>consultation mda</cp:lastModifiedBy>
  <cp:revision>2</cp:revision>
  <dcterms:created xsi:type="dcterms:W3CDTF">2022-04-05T15:15:00Z</dcterms:created>
  <dcterms:modified xsi:type="dcterms:W3CDTF">2022-04-05T15:15:00Z</dcterms:modified>
</cp:coreProperties>
</file>