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4FB5FE" w14:textId="77777777" w:rsidR="00D901A9" w:rsidRPr="00FC7A16" w:rsidRDefault="007C2850" w:rsidP="00D901A9">
      <w:pPr>
        <w:jc w:val="both"/>
        <w:rPr>
          <w:rFonts w:ascii="Calibri" w:hAnsi="Calibri" w:cs="Calibri"/>
          <w:b/>
        </w:rPr>
      </w:pPr>
      <w:r w:rsidRPr="00FC7A16">
        <w:rPr>
          <w:rFonts w:ascii="Calibri" w:hAnsi="Calibri" w:cs="Calibri"/>
          <w:b/>
          <w:noProof/>
          <w:lang w:eastAsia="fr-FR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1FDBB7AD" wp14:editId="75599386">
                <wp:simplePos x="0" y="0"/>
                <wp:positionH relativeFrom="margin">
                  <wp:align>right</wp:align>
                </wp:positionH>
                <wp:positionV relativeFrom="margin">
                  <wp:posOffset>5080</wp:posOffset>
                </wp:positionV>
                <wp:extent cx="3644900" cy="2095500"/>
                <wp:effectExtent l="0" t="0" r="12700" b="0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0" cy="2095500"/>
                          <a:chOff x="0" y="-1"/>
                          <a:chExt cx="3665307" cy="141220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1"/>
                            <a:ext cx="3658921" cy="57772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6EF8B9" w14:textId="5C761D16" w:rsidR="00526B91" w:rsidRPr="00A91130" w:rsidRDefault="00FC7A16" w:rsidP="00B02341">
                              <w:pPr>
                                <w:pBdr>
                                  <w:top w:val="single" w:sz="4" w:space="1" w:color="7B7B7B" w:themeColor="accent3" w:themeShade="BF"/>
                                  <w:left w:val="single" w:sz="4" w:space="4" w:color="7B7B7B" w:themeColor="accent3" w:themeShade="BF"/>
                                  <w:bottom w:val="single" w:sz="4" w:space="1" w:color="7B7B7B" w:themeColor="accent3" w:themeShade="BF"/>
                                  <w:right w:val="single" w:sz="4" w:space="4" w:color="7B7B7B" w:themeColor="accent3" w:themeShade="BF"/>
                                </w:pBdr>
                                <w:shd w:val="clear" w:color="auto" w:fill="2E74B5" w:themeFill="accent1" w:themeFillShade="BF"/>
                                <w:jc w:val="center"/>
                                <w:rPr>
                                  <w:rFonts w:ascii="Calibri" w:eastAsiaTheme="majorEastAsia" w:hAnsi="Calibri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91130">
                                <w:rPr>
                                  <w:rFonts w:ascii="Calibri" w:eastAsiaTheme="majorEastAsia" w:hAnsi="Calibri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Clinique du handicap et de la maladie grave</w:t>
                              </w:r>
                            </w:p>
                            <w:p w14:paraId="3A46BFD7" w14:textId="4EF9A081" w:rsidR="00B02341" w:rsidRPr="00A91130" w:rsidRDefault="00B02341" w:rsidP="00B02341">
                              <w:pPr>
                                <w:pBdr>
                                  <w:top w:val="single" w:sz="4" w:space="1" w:color="7B7B7B" w:themeColor="accent3" w:themeShade="BF"/>
                                  <w:left w:val="single" w:sz="4" w:space="4" w:color="7B7B7B" w:themeColor="accent3" w:themeShade="BF"/>
                                  <w:bottom w:val="single" w:sz="4" w:space="1" w:color="7B7B7B" w:themeColor="accent3" w:themeShade="BF"/>
                                  <w:right w:val="single" w:sz="4" w:space="4" w:color="7B7B7B" w:themeColor="accent3" w:themeShade="BF"/>
                                </w:pBdr>
                                <w:shd w:val="clear" w:color="auto" w:fill="2E74B5" w:themeFill="accent1" w:themeFillShade="BF"/>
                                <w:jc w:val="center"/>
                                <w:rPr>
                                  <w:rFonts w:ascii="Calibri" w:eastAsiaTheme="majorEastAsia" w:hAnsi="Calibri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91130">
                                <w:rPr>
                                  <w:rFonts w:ascii="Calibri" w:eastAsiaTheme="majorEastAsia" w:hAnsi="Calibri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Dispositifs thérapeutiques auprès des sujets et de leur famille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0" y="661233"/>
                            <a:ext cx="3665307" cy="7509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253B77" w14:textId="77777777" w:rsidR="00A91130" w:rsidRDefault="00526B91">
                              <w:pPr>
                                <w:rPr>
                                  <w:rFonts w:cstheme="minorHAnsi"/>
                                  <w:caps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935453">
                                <w:rPr>
                                  <w:rFonts w:cstheme="minorHAnsi"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Séminaire</w:t>
                              </w:r>
                              <w:r w:rsidRPr="00935453">
                                <w:rPr>
                                  <w:rFonts w:cstheme="minorHAnsi"/>
                                  <w:caps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 M1-M2 </w:t>
                              </w:r>
                            </w:p>
                            <w:p w14:paraId="658B2AAB" w14:textId="66B53571" w:rsidR="00526B91" w:rsidRDefault="00526B91">
                              <w:pPr>
                                <w:rPr>
                                  <w:rFonts w:cstheme="minorHAnsi"/>
                                  <w:caps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935453">
                                <w:rPr>
                                  <w:rFonts w:cstheme="minorHAnsi"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Clémence</w:t>
                              </w:r>
                              <w:r w:rsidRPr="00935453">
                                <w:rPr>
                                  <w:rFonts w:cstheme="minorHAnsi"/>
                                  <w:caps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 dayan</w:t>
                              </w:r>
                              <w:r w:rsidR="00750BCD" w:rsidRPr="00935453">
                                <w:rPr>
                                  <w:rFonts w:cstheme="minorHAnsi"/>
                                  <w:caps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hyperlink r:id="rId5" w:history="1">
                                <w:r w:rsidR="00A91130" w:rsidRPr="008C354F">
                                  <w:rPr>
                                    <w:rStyle w:val="Lienhypertexte"/>
                                    <w:rFonts w:cstheme="minorHAnsi"/>
                                    <w:sz w:val="24"/>
                                    <w:szCs w:val="24"/>
                                  </w:rPr>
                                  <w:t>cdayan@parisnanterre.fr</w:t>
                                </w:r>
                              </w:hyperlink>
                              <w:r w:rsidR="00750BCD" w:rsidRPr="00935453">
                                <w:rPr>
                                  <w:rFonts w:cstheme="minorHAnsi"/>
                                  <w:caps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7148A56D" w14:textId="68547B2F" w:rsidR="00A91130" w:rsidRPr="00935453" w:rsidRDefault="00A91130" w:rsidP="00A91130">
                              <w:pPr>
                                <w:rPr>
                                  <w:rFonts w:cstheme="minorHAnsi"/>
                                  <w:caps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A91130">
                                <w:rPr>
                                  <w:rFonts w:cstheme="minorHAnsi"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MCF Psychologie clinique, psychopathologie, santé</w:t>
                              </w:r>
                              <w:r>
                                <w:rPr>
                                  <w:rFonts w:cstheme="minorHAnsi"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91130">
                                <w:rPr>
                                  <w:rFonts w:cstheme="minorHAnsi"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: approche psychanalytique</w:t>
                              </w:r>
                              <w:r w:rsidRPr="00F250F4">
                                <w:rPr>
                                  <w:rFonts w:cstheme="minorHAnsi"/>
                                  <w:caps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 xml:space="preserve"> – UR 4430</w:t>
                              </w:r>
                            </w:p>
                            <w:p w14:paraId="295AC673" w14:textId="77777777" w:rsidR="00A91130" w:rsidRDefault="00A91130">
                              <w:pPr>
                                <w:rPr>
                                  <w:rFonts w:cstheme="minorHAnsi"/>
                                  <w:caps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0FA7E871" w14:textId="1A204844" w:rsidR="00F250F4" w:rsidRDefault="00F250F4">
                              <w:pPr>
                                <w:rPr>
                                  <w:rFonts w:cstheme="minorHAnsi"/>
                                  <w:caps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  <w:p w14:paraId="63812AD3" w14:textId="77777777" w:rsidR="00F250F4" w:rsidRPr="00935453" w:rsidRDefault="00F250F4">
                              <w:pPr>
                                <w:rPr>
                                  <w:rFonts w:cstheme="minorHAnsi"/>
                                  <w:caps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DBB7AD" id="Groupe 198" o:spid="_x0000_s1026" style="position:absolute;left:0;text-align:left;margin-left:235.8pt;margin-top:.4pt;width:287pt;height:165pt;z-index:251659264;mso-wrap-distance-left:14.4pt;mso-wrap-distance-top:3.6pt;mso-wrap-distance-right:14.4pt;mso-wrap-distance-bottom:3.6pt;mso-position-horizontal:right;mso-position-horizontal-relative:margin;mso-position-vertical-relative:margin;mso-width-relative:margin;mso-height-relative:margin" coordorigin="" coordsize="36653,1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">
                <v:rect id="Rectangle 199" o:spid="_x0000_s1027" style="position:absolute;width:36589;height:5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" fillcolor="white [3201]" strokecolor="#4472c4 [3208]" strokeweight="1pt">
                  <v:textbox>
                    <w:txbxContent>
                      <w:p w14:paraId="336EF8B9" w14:textId="5C761D16" w:rsidR="00526B91" w:rsidRPr="00A91130" w:rsidRDefault="00FC7A16" w:rsidP="00B02341">
                        <w:pPr>
                          <w:pBdr>
                            <w:top w:val="single" w:sz="4" w:space="1" w:color="7B7B7B" w:themeColor="accent3" w:themeShade="BF"/>
                            <w:left w:val="single" w:sz="4" w:space="4" w:color="7B7B7B" w:themeColor="accent3" w:themeShade="BF"/>
                            <w:bottom w:val="single" w:sz="4" w:space="1" w:color="7B7B7B" w:themeColor="accent3" w:themeShade="BF"/>
                            <w:right w:val="single" w:sz="4" w:space="4" w:color="7B7B7B" w:themeColor="accent3" w:themeShade="BF"/>
                          </w:pBdr>
                          <w:shd w:val="clear" w:color="auto" w:fill="2E74B5" w:themeFill="accent1" w:themeFillShade="BF"/>
                          <w:jc w:val="center"/>
                          <w:rPr>
                            <w:rFonts w:ascii="Calibri" w:eastAsiaTheme="majorEastAsia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91130">
                          <w:rPr>
                            <w:rFonts w:ascii="Calibri" w:eastAsiaTheme="majorEastAsia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Clinique du handicap et de la maladie grave</w:t>
                        </w:r>
                      </w:p>
                      <w:p w14:paraId="3A46BFD7" w14:textId="4EF9A081" w:rsidR="00B02341" w:rsidRPr="00A91130" w:rsidRDefault="00B02341" w:rsidP="00B02341">
                        <w:pPr>
                          <w:pBdr>
                            <w:top w:val="single" w:sz="4" w:space="1" w:color="7B7B7B" w:themeColor="accent3" w:themeShade="BF"/>
                            <w:left w:val="single" w:sz="4" w:space="4" w:color="7B7B7B" w:themeColor="accent3" w:themeShade="BF"/>
                            <w:bottom w:val="single" w:sz="4" w:space="1" w:color="7B7B7B" w:themeColor="accent3" w:themeShade="BF"/>
                            <w:right w:val="single" w:sz="4" w:space="4" w:color="7B7B7B" w:themeColor="accent3" w:themeShade="BF"/>
                          </w:pBdr>
                          <w:shd w:val="clear" w:color="auto" w:fill="2E74B5" w:themeFill="accent1" w:themeFillShade="BF"/>
                          <w:jc w:val="center"/>
                          <w:rPr>
                            <w:rFonts w:ascii="Calibri" w:eastAsiaTheme="majorEastAsia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91130">
                          <w:rPr>
                            <w:rFonts w:ascii="Calibri" w:eastAsiaTheme="majorEastAsia" w:hAnsi="Calibri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Dispositifs thérapeutiques auprès des sujets et de leur famille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top:6612;width:36653;height:7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70253B77" w14:textId="77777777" w:rsidR="00A91130" w:rsidRDefault="00526B91">
                        <w:pPr>
                          <w:rPr>
                            <w:rFonts w:cstheme="minorHAnsi"/>
                            <w:caps/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  <w:r w:rsidRPr="00935453">
                          <w:rPr>
                            <w:rFonts w:cstheme="minorHAnsi"/>
                            <w:color w:val="2F5496" w:themeColor="accent5" w:themeShade="BF"/>
                            <w:sz w:val="24"/>
                            <w:szCs w:val="24"/>
                          </w:rPr>
                          <w:t>Séminaire</w:t>
                        </w:r>
                        <w:r w:rsidRPr="00935453">
                          <w:rPr>
                            <w:rFonts w:cstheme="minorHAnsi"/>
                            <w:caps/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 M1-M2 </w:t>
                        </w:r>
                      </w:p>
                      <w:p w14:paraId="658B2AAB" w14:textId="66B53571" w:rsidR="00526B91" w:rsidRDefault="00526B91">
                        <w:pPr>
                          <w:rPr>
                            <w:rFonts w:cstheme="minorHAnsi"/>
                            <w:caps/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  <w:r w:rsidRPr="00935453">
                          <w:rPr>
                            <w:rFonts w:cstheme="minorHAnsi"/>
                            <w:color w:val="2F5496" w:themeColor="accent5" w:themeShade="BF"/>
                            <w:sz w:val="24"/>
                            <w:szCs w:val="24"/>
                          </w:rPr>
                          <w:t>Clémence</w:t>
                        </w:r>
                        <w:r w:rsidRPr="00935453">
                          <w:rPr>
                            <w:rFonts w:cstheme="minorHAnsi"/>
                            <w:caps/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 dayan</w:t>
                        </w:r>
                        <w:r w:rsidR="00750BCD" w:rsidRPr="00935453">
                          <w:rPr>
                            <w:rFonts w:cstheme="minorHAnsi"/>
                            <w:caps/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 (</w:t>
                        </w:r>
                        <w:hyperlink r:id="rId6" w:history="1">
                          <w:r w:rsidR="00A91130" w:rsidRPr="008C354F">
                            <w:rPr>
                              <w:rStyle w:val="Lienhypertexte"/>
                              <w:rFonts w:cstheme="minorHAnsi"/>
                              <w:sz w:val="24"/>
                              <w:szCs w:val="24"/>
                            </w:rPr>
                            <w:t>cdayan@parisnanterre.fr</w:t>
                          </w:r>
                        </w:hyperlink>
                        <w:r w:rsidR="00750BCD" w:rsidRPr="00935453">
                          <w:rPr>
                            <w:rFonts w:cstheme="minorHAnsi"/>
                            <w:caps/>
                            <w:color w:val="2F5496" w:themeColor="accent5" w:themeShade="BF"/>
                            <w:sz w:val="24"/>
                            <w:szCs w:val="24"/>
                          </w:rPr>
                          <w:t>)</w:t>
                        </w:r>
                      </w:p>
                      <w:p w14:paraId="7148A56D" w14:textId="68547B2F" w:rsidR="00A91130" w:rsidRPr="00935453" w:rsidRDefault="00A91130" w:rsidP="00A91130">
                        <w:pPr>
                          <w:rPr>
                            <w:rFonts w:cstheme="minorHAnsi"/>
                            <w:caps/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  <w:r w:rsidRPr="00A91130">
                          <w:rPr>
                            <w:rFonts w:cstheme="minorHAnsi"/>
                            <w:color w:val="2F5496" w:themeColor="accent5" w:themeShade="BF"/>
                            <w:sz w:val="24"/>
                            <w:szCs w:val="24"/>
                          </w:rPr>
                          <w:t>MCF Psychologie clinique, psychopathologie, santé</w:t>
                        </w:r>
                        <w:r>
                          <w:rPr>
                            <w:rFonts w:cstheme="minorHAnsi"/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 </w:t>
                        </w:r>
                        <w:r w:rsidRPr="00A91130">
                          <w:rPr>
                            <w:rFonts w:cstheme="minorHAnsi"/>
                            <w:color w:val="2F5496" w:themeColor="accent5" w:themeShade="BF"/>
                            <w:sz w:val="24"/>
                            <w:szCs w:val="24"/>
                          </w:rPr>
                          <w:t>: approche psychanalytique</w:t>
                        </w:r>
                        <w:r w:rsidRPr="00F250F4">
                          <w:rPr>
                            <w:rFonts w:cstheme="minorHAnsi"/>
                            <w:caps/>
                            <w:color w:val="2F5496" w:themeColor="accent5" w:themeShade="BF"/>
                            <w:sz w:val="24"/>
                            <w:szCs w:val="24"/>
                          </w:rPr>
                          <w:t xml:space="preserve"> – UR 4430</w:t>
                        </w:r>
                      </w:p>
                      <w:p w14:paraId="295AC673" w14:textId="77777777" w:rsidR="00A91130" w:rsidRDefault="00A91130">
                        <w:pPr>
                          <w:rPr>
                            <w:rFonts w:cstheme="minorHAnsi"/>
                            <w:caps/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</w:p>
                      <w:p w14:paraId="0FA7E871" w14:textId="1A204844" w:rsidR="00F250F4" w:rsidRDefault="00F250F4">
                        <w:pPr>
                          <w:rPr>
                            <w:rFonts w:cstheme="minorHAnsi"/>
                            <w:caps/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</w:p>
                      <w:p w14:paraId="63812AD3" w14:textId="77777777" w:rsidR="00F250F4" w:rsidRPr="00935453" w:rsidRDefault="00F250F4">
                        <w:pPr>
                          <w:rPr>
                            <w:rFonts w:cstheme="minorHAnsi"/>
                            <w:caps/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4022CA" w:rsidRPr="00FC7A16">
        <w:rPr>
          <w:rFonts w:ascii="Calibri" w:hAnsi="Calibri" w:cs="Calibri"/>
          <w:b/>
          <w:noProof/>
          <w:lang w:eastAsia="fr-FR"/>
        </w:rPr>
        <w:drawing>
          <wp:inline distT="0" distB="0" distL="0" distR="0" wp14:anchorId="79D7AA48" wp14:editId="61AC8B75">
            <wp:extent cx="1666874" cy="514350"/>
            <wp:effectExtent l="0" t="0" r="0" b="0"/>
            <wp:docPr id="1" name="Image 1" descr="C:\Clem\Nanterre\upn-logo-cmjn-ufr-sp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lem\Nanterre\upn-logo-cmjn-ufr-sp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73" cy="51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5A677" w14:textId="77777777" w:rsidR="00D901A9" w:rsidRPr="00FC7A16" w:rsidRDefault="00D901A9" w:rsidP="00526B91">
      <w:pPr>
        <w:jc w:val="center"/>
        <w:rPr>
          <w:rFonts w:ascii="Calibri" w:hAnsi="Calibri" w:cs="Calibri"/>
          <w:b/>
        </w:rPr>
      </w:pPr>
    </w:p>
    <w:p w14:paraId="48D0113A" w14:textId="77777777" w:rsidR="00D901A9" w:rsidRPr="00FC7A16" w:rsidRDefault="00D901A9" w:rsidP="00D901A9">
      <w:pPr>
        <w:jc w:val="center"/>
        <w:rPr>
          <w:rFonts w:ascii="Calibri" w:hAnsi="Calibri" w:cs="Calibri"/>
          <w:b/>
          <w:i/>
        </w:rPr>
      </w:pPr>
    </w:p>
    <w:p w14:paraId="7131AA6B" w14:textId="7F6B2FCE" w:rsidR="00EF0108" w:rsidRPr="00FC7A16" w:rsidRDefault="00EF0108" w:rsidP="00CC52DD">
      <w:pPr>
        <w:jc w:val="both"/>
        <w:rPr>
          <w:rFonts w:ascii="Calibri" w:hAnsi="Calibri" w:cs="Calibri"/>
          <w:b/>
          <w:i/>
        </w:rPr>
      </w:pPr>
    </w:p>
    <w:p w14:paraId="73E2EC7B" w14:textId="77777777" w:rsidR="00FC7A16" w:rsidRDefault="00FC7A16" w:rsidP="00CC52DD">
      <w:pPr>
        <w:jc w:val="both"/>
        <w:rPr>
          <w:rFonts w:ascii="Calibri" w:hAnsi="Calibri" w:cs="Calibri"/>
          <w:bCs/>
          <w:iCs/>
        </w:rPr>
      </w:pPr>
    </w:p>
    <w:p w14:paraId="04484455" w14:textId="77777777" w:rsidR="00B02341" w:rsidRDefault="00B02341" w:rsidP="00CC52DD">
      <w:pPr>
        <w:jc w:val="both"/>
        <w:rPr>
          <w:rFonts w:ascii="Calibri" w:hAnsi="Calibri" w:cs="Calibri"/>
          <w:bCs/>
          <w:iCs/>
        </w:rPr>
      </w:pPr>
    </w:p>
    <w:p w14:paraId="17BC07DF" w14:textId="77777777" w:rsidR="00A91130" w:rsidRDefault="00A91130" w:rsidP="00CC52DD">
      <w:pPr>
        <w:jc w:val="both"/>
        <w:rPr>
          <w:rFonts w:ascii="Calibri" w:hAnsi="Calibri" w:cs="Calibri"/>
          <w:bCs/>
          <w:iCs/>
        </w:rPr>
      </w:pPr>
    </w:p>
    <w:p w14:paraId="011016AD" w14:textId="77777777" w:rsidR="00A91130" w:rsidRDefault="00A91130" w:rsidP="00CC52DD">
      <w:pPr>
        <w:jc w:val="both"/>
        <w:rPr>
          <w:rFonts w:ascii="Calibri" w:hAnsi="Calibri" w:cs="Calibri"/>
          <w:bCs/>
          <w:iCs/>
        </w:rPr>
      </w:pPr>
    </w:p>
    <w:p w14:paraId="34EB6B1D" w14:textId="770C701C" w:rsidR="00FC7A16" w:rsidRDefault="00063359" w:rsidP="00CC52DD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iCs/>
        </w:rPr>
        <w:t xml:space="preserve">Mots clés : </w:t>
      </w:r>
      <w:r w:rsidR="0089722D">
        <w:rPr>
          <w:rFonts w:ascii="Calibri" w:hAnsi="Calibri" w:cs="Calibri"/>
          <w:bCs/>
          <w:iCs/>
        </w:rPr>
        <w:t xml:space="preserve">Handicap – Maladie grave – Famille – </w:t>
      </w:r>
      <w:r w:rsidR="00B02341">
        <w:rPr>
          <w:rFonts w:ascii="Calibri" w:hAnsi="Calibri" w:cs="Calibri"/>
          <w:bCs/>
          <w:iCs/>
        </w:rPr>
        <w:t xml:space="preserve">fratrie - </w:t>
      </w:r>
      <w:r w:rsidR="0089722D">
        <w:rPr>
          <w:rFonts w:ascii="Calibri" w:hAnsi="Calibri" w:cs="Calibri"/>
          <w:bCs/>
          <w:iCs/>
        </w:rPr>
        <w:t>Relation aux pairs</w:t>
      </w:r>
      <w:r w:rsidR="00780932">
        <w:rPr>
          <w:rFonts w:ascii="Calibri" w:hAnsi="Calibri" w:cs="Calibri"/>
          <w:bCs/>
          <w:iCs/>
        </w:rPr>
        <w:t xml:space="preserve"> – Dispositifs thérapeutiques</w:t>
      </w:r>
    </w:p>
    <w:p w14:paraId="41489E4E" w14:textId="77777777" w:rsidR="00780932" w:rsidRDefault="00780932" w:rsidP="00CC52DD">
      <w:pPr>
        <w:jc w:val="both"/>
        <w:rPr>
          <w:rFonts w:ascii="Calibri" w:hAnsi="Calibri" w:cs="Calibri"/>
          <w:bCs/>
          <w:iCs/>
        </w:rPr>
      </w:pPr>
    </w:p>
    <w:p w14:paraId="1C71F8B9" w14:textId="0ACBA369" w:rsidR="00B02341" w:rsidRDefault="00FC7A16" w:rsidP="00CC52DD">
      <w:pPr>
        <w:jc w:val="both"/>
        <w:rPr>
          <w:rFonts w:ascii="Calibri" w:hAnsi="Calibri" w:cs="Calibri"/>
          <w:bCs/>
          <w:iCs/>
        </w:rPr>
      </w:pPr>
      <w:r w:rsidRPr="00FC7A16">
        <w:rPr>
          <w:rFonts w:ascii="Calibri" w:hAnsi="Calibri" w:cs="Calibri"/>
          <w:bCs/>
          <w:iCs/>
        </w:rPr>
        <w:t xml:space="preserve">Le séminaire sera centré </w:t>
      </w:r>
      <w:r w:rsidR="0089722D">
        <w:rPr>
          <w:rFonts w:ascii="Calibri" w:hAnsi="Calibri" w:cs="Calibri"/>
          <w:bCs/>
          <w:iCs/>
        </w:rPr>
        <w:t xml:space="preserve">sur la clinique du sujet en situation de handicap ou de maladie grave et de ses proches, à tous les âges de la vie. </w:t>
      </w:r>
    </w:p>
    <w:p w14:paraId="63AAAFEA" w14:textId="5DA94671" w:rsidR="00052B4E" w:rsidRDefault="0067611C" w:rsidP="00CC52DD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A l’hôpital, au sein des structures médico-sociales, </w:t>
      </w:r>
      <w:r w:rsidR="00FD42A0">
        <w:rPr>
          <w:rFonts w:ascii="Calibri" w:hAnsi="Calibri" w:cs="Calibri"/>
          <w:bCs/>
          <w:iCs/>
        </w:rPr>
        <w:t xml:space="preserve">dans les lieux de socialisation (écoles, crèches, halte-garderie), </w:t>
      </w:r>
      <w:r>
        <w:rPr>
          <w:rFonts w:ascii="Calibri" w:hAnsi="Calibri" w:cs="Calibri"/>
          <w:bCs/>
          <w:iCs/>
        </w:rPr>
        <w:t xml:space="preserve">les cliniciens et les chercheurs ont à </w:t>
      </w:r>
      <w:r w:rsidR="00FD42A0">
        <w:rPr>
          <w:rFonts w:ascii="Calibri" w:hAnsi="Calibri" w:cs="Calibri"/>
          <w:bCs/>
          <w:iCs/>
        </w:rPr>
        <w:t xml:space="preserve">penser l’accompagnement et le soin de ces bébés, enfants, adolescents, et adultes qui présentent des déficiences, des maladies somatiques graves, avec lesquelles ils </w:t>
      </w:r>
      <w:r w:rsidR="00A903EB">
        <w:rPr>
          <w:rFonts w:ascii="Calibri" w:hAnsi="Calibri" w:cs="Calibri"/>
          <w:bCs/>
          <w:iCs/>
        </w:rPr>
        <w:t>ont à</w:t>
      </w:r>
      <w:r w:rsidR="00FD42A0">
        <w:rPr>
          <w:rFonts w:ascii="Calibri" w:hAnsi="Calibri" w:cs="Calibri"/>
          <w:bCs/>
          <w:iCs/>
        </w:rPr>
        <w:t xml:space="preserve"> </w:t>
      </w:r>
      <w:r w:rsidR="00063359">
        <w:rPr>
          <w:rFonts w:ascii="Calibri" w:hAnsi="Calibri" w:cs="Calibri"/>
          <w:bCs/>
          <w:iCs/>
        </w:rPr>
        <w:t>vivre</w:t>
      </w:r>
      <w:r w:rsidR="00FD42A0">
        <w:rPr>
          <w:rFonts w:ascii="Calibri" w:hAnsi="Calibri" w:cs="Calibri"/>
          <w:bCs/>
          <w:iCs/>
        </w:rPr>
        <w:t xml:space="preserve">. Comprendre les processus psychiques de subjectivation et de construction identitaire de ces personnes est indispensable pour </w:t>
      </w:r>
      <w:r w:rsidR="00B02341">
        <w:rPr>
          <w:rFonts w:ascii="Calibri" w:hAnsi="Calibri" w:cs="Calibri"/>
          <w:bCs/>
          <w:iCs/>
        </w:rPr>
        <w:t xml:space="preserve">ajuster au mieux les dispositifs </w:t>
      </w:r>
      <w:r w:rsidR="00A903EB">
        <w:rPr>
          <w:rFonts w:ascii="Calibri" w:hAnsi="Calibri" w:cs="Calibri"/>
          <w:bCs/>
          <w:iCs/>
        </w:rPr>
        <w:t>de prévention et de soin à leur intention</w:t>
      </w:r>
      <w:r w:rsidR="00052B4E">
        <w:rPr>
          <w:rFonts w:ascii="Calibri" w:hAnsi="Calibri" w:cs="Calibri"/>
          <w:bCs/>
          <w:iCs/>
        </w:rPr>
        <w:t xml:space="preserve">. </w:t>
      </w:r>
    </w:p>
    <w:p w14:paraId="4E15DFAE" w14:textId="769E2504" w:rsidR="00FC7A16" w:rsidRDefault="00052B4E" w:rsidP="00CC52DD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Ces dispositifs sont variés, et </w:t>
      </w:r>
      <w:r w:rsidR="00AC6497">
        <w:rPr>
          <w:rFonts w:ascii="Calibri" w:hAnsi="Calibri" w:cs="Calibri"/>
          <w:bCs/>
          <w:iCs/>
        </w:rPr>
        <w:t>nécessitent une forme de créativité de la part d</w:t>
      </w:r>
      <w:r>
        <w:rPr>
          <w:rFonts w:ascii="Calibri" w:hAnsi="Calibri" w:cs="Calibri"/>
          <w:bCs/>
          <w:iCs/>
        </w:rPr>
        <w:t xml:space="preserve">es cliniciens, afin de les </w:t>
      </w:r>
      <w:r w:rsidR="00780932">
        <w:rPr>
          <w:rFonts w:ascii="Calibri" w:hAnsi="Calibri" w:cs="Calibri"/>
          <w:bCs/>
          <w:iCs/>
        </w:rPr>
        <w:t>adapter</w:t>
      </w:r>
      <w:r>
        <w:rPr>
          <w:rFonts w:ascii="Calibri" w:hAnsi="Calibri" w:cs="Calibri"/>
          <w:bCs/>
          <w:iCs/>
        </w:rPr>
        <w:t xml:space="preserve"> aux problématiques spécifiques générées par le handicap ou la maladie. Ils méritent d’être </w:t>
      </w:r>
      <w:r w:rsidR="00063359">
        <w:rPr>
          <w:rFonts w:ascii="Calibri" w:hAnsi="Calibri" w:cs="Calibri"/>
          <w:bCs/>
          <w:iCs/>
        </w:rPr>
        <w:t>questionn</w:t>
      </w:r>
      <w:r>
        <w:rPr>
          <w:rFonts w:ascii="Calibri" w:hAnsi="Calibri" w:cs="Calibri"/>
          <w:bCs/>
          <w:iCs/>
        </w:rPr>
        <w:t xml:space="preserve">és, sur le plan des processus ou des effets thérapeutiques qui s’y </w:t>
      </w:r>
      <w:r w:rsidR="00AC6497">
        <w:rPr>
          <w:rFonts w:ascii="Calibri" w:hAnsi="Calibri" w:cs="Calibri"/>
          <w:bCs/>
          <w:iCs/>
        </w:rPr>
        <w:t>actualisent</w:t>
      </w:r>
      <w:r>
        <w:rPr>
          <w:rFonts w:ascii="Calibri" w:hAnsi="Calibri" w:cs="Calibri"/>
          <w:bCs/>
          <w:iCs/>
        </w:rPr>
        <w:t xml:space="preserve">. </w:t>
      </w:r>
    </w:p>
    <w:p w14:paraId="6F8594DE" w14:textId="4A66554B" w:rsidR="00FC7A16" w:rsidRDefault="00A903EB" w:rsidP="00A903E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iCs/>
        </w:rPr>
        <w:t xml:space="preserve">Il est indispensable également de comprendre comment </w:t>
      </w:r>
      <w:r w:rsidRPr="00A903EB">
        <w:rPr>
          <w:rFonts w:ascii="Calibri" w:hAnsi="Calibri" w:cs="Calibri"/>
        </w:rPr>
        <w:t xml:space="preserve">la maladie et les déficiences impactent la vie </w:t>
      </w:r>
      <w:r>
        <w:rPr>
          <w:rFonts w:ascii="Calibri" w:hAnsi="Calibri" w:cs="Calibri"/>
        </w:rPr>
        <w:t>des proches</w:t>
      </w:r>
      <w:r w:rsidR="00780932">
        <w:rPr>
          <w:rFonts w:ascii="Calibri" w:hAnsi="Calibri" w:cs="Calibri"/>
        </w:rPr>
        <w:t xml:space="preserve"> et les liens avec le sujet atteint</w:t>
      </w:r>
      <w:r w:rsidRPr="00A903EB">
        <w:rPr>
          <w:rFonts w:ascii="Calibri" w:hAnsi="Calibri" w:cs="Calibri"/>
        </w:rPr>
        <w:t>. Un focus particulier sera mis sur les relations familiales, en particulier sur les relations au sein de la fratrie.</w:t>
      </w:r>
    </w:p>
    <w:p w14:paraId="4587FC1C" w14:textId="021189EB" w:rsidR="00A903EB" w:rsidRDefault="00C13F23" w:rsidP="00A903E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Enfin, c</w:t>
      </w:r>
      <w:r w:rsidR="00A903EB">
        <w:rPr>
          <w:rFonts w:ascii="Calibri" w:hAnsi="Calibri" w:cs="Calibri"/>
        </w:rPr>
        <w:t xml:space="preserve">es dernières années, la recherche </w:t>
      </w:r>
      <w:r w:rsidR="003266C4">
        <w:rPr>
          <w:rFonts w:ascii="Calibri" w:hAnsi="Calibri" w:cs="Calibri"/>
        </w:rPr>
        <w:t>relative à</w:t>
      </w:r>
      <w:r w:rsidR="00A903EB">
        <w:rPr>
          <w:rFonts w:ascii="Calibri" w:hAnsi="Calibri" w:cs="Calibri"/>
        </w:rPr>
        <w:t xml:space="preserve"> la clinique du handicap et de la maladie grave se </w:t>
      </w:r>
      <w:proofErr w:type="gramStart"/>
      <w:r w:rsidR="00A903EB">
        <w:rPr>
          <w:rFonts w:ascii="Calibri" w:hAnsi="Calibri" w:cs="Calibri"/>
        </w:rPr>
        <w:t>développe</w:t>
      </w:r>
      <w:proofErr w:type="gramEnd"/>
      <w:r w:rsidR="00A903EB">
        <w:rPr>
          <w:rFonts w:ascii="Calibri" w:hAnsi="Calibri" w:cs="Calibri"/>
        </w:rPr>
        <w:t xml:space="preserve"> du côté du lien </w:t>
      </w:r>
      <w:r>
        <w:rPr>
          <w:rFonts w:ascii="Calibri" w:hAnsi="Calibri" w:cs="Calibri"/>
        </w:rPr>
        <w:t>du sujet</w:t>
      </w:r>
      <w:r w:rsidR="00A903EB">
        <w:rPr>
          <w:rFonts w:ascii="Calibri" w:hAnsi="Calibri" w:cs="Calibri"/>
        </w:rPr>
        <w:t xml:space="preserve"> avec son environnement : </w:t>
      </w:r>
      <w:r w:rsidR="003266C4">
        <w:rPr>
          <w:rFonts w:ascii="Calibri" w:hAnsi="Calibri" w:cs="Calibri"/>
        </w:rPr>
        <w:t>les</w:t>
      </w:r>
      <w:r w:rsidR="00A903EB">
        <w:rPr>
          <w:rFonts w:ascii="Calibri" w:hAnsi="Calibri" w:cs="Calibri"/>
        </w:rPr>
        <w:t xml:space="preserve"> relations aux différents groupes de pairs (relations fraternelles, amicales, amoureuses)</w:t>
      </w:r>
      <w:r w:rsidR="003266C4">
        <w:rPr>
          <w:rFonts w:ascii="Calibri" w:hAnsi="Calibri" w:cs="Calibri"/>
        </w:rPr>
        <w:t xml:space="preserve"> constituent un champ </w:t>
      </w:r>
      <w:r>
        <w:rPr>
          <w:rFonts w:ascii="Calibri" w:hAnsi="Calibri" w:cs="Calibri"/>
        </w:rPr>
        <w:t>de recherche</w:t>
      </w:r>
      <w:r w:rsidR="003266C4">
        <w:rPr>
          <w:rFonts w:ascii="Calibri" w:hAnsi="Calibri" w:cs="Calibri"/>
        </w:rPr>
        <w:t xml:space="preserve"> riche</w:t>
      </w:r>
      <w:r>
        <w:rPr>
          <w:rFonts w:ascii="Calibri" w:hAnsi="Calibri" w:cs="Calibri"/>
        </w:rPr>
        <w:t xml:space="preserve"> et encore peu exploré</w:t>
      </w:r>
      <w:r w:rsidR="003266C4">
        <w:rPr>
          <w:rFonts w:ascii="Calibri" w:hAnsi="Calibri" w:cs="Calibri"/>
        </w:rPr>
        <w:t xml:space="preserve">. </w:t>
      </w:r>
    </w:p>
    <w:p w14:paraId="61DEC222" w14:textId="77777777" w:rsidR="00C13F23" w:rsidRDefault="00C13F23" w:rsidP="00A903EB">
      <w:pPr>
        <w:jc w:val="both"/>
        <w:rPr>
          <w:rFonts w:ascii="Calibri" w:hAnsi="Calibri" w:cs="Calibri"/>
        </w:rPr>
      </w:pPr>
    </w:p>
    <w:p w14:paraId="2DD90228" w14:textId="75E4B41D" w:rsidR="003266C4" w:rsidRDefault="003266C4" w:rsidP="00A903E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Ainsi, les étudiants pourront </w:t>
      </w:r>
      <w:r w:rsidR="00AC2E5B">
        <w:rPr>
          <w:rFonts w:ascii="Calibri" w:hAnsi="Calibri" w:cs="Calibri"/>
        </w:rPr>
        <w:t>développer</w:t>
      </w:r>
      <w:r>
        <w:rPr>
          <w:rFonts w:ascii="Calibri" w:hAnsi="Calibri" w:cs="Calibri"/>
        </w:rPr>
        <w:t xml:space="preserve"> leurs recherches selon </w:t>
      </w:r>
      <w:r w:rsidR="00052B4E" w:rsidRPr="00A91130">
        <w:rPr>
          <w:rFonts w:ascii="Calibri" w:hAnsi="Calibri" w:cs="Calibri"/>
          <w:b/>
          <w:bCs/>
        </w:rPr>
        <w:t>quatre</w:t>
      </w:r>
      <w:r w:rsidRPr="00A91130">
        <w:rPr>
          <w:rFonts w:ascii="Calibri" w:hAnsi="Calibri" w:cs="Calibri"/>
          <w:b/>
          <w:bCs/>
        </w:rPr>
        <w:t xml:space="preserve"> axes</w:t>
      </w:r>
      <w:r>
        <w:rPr>
          <w:rFonts w:ascii="Calibri" w:hAnsi="Calibri" w:cs="Calibri"/>
        </w:rPr>
        <w:t xml:space="preserve"> : </w:t>
      </w:r>
    </w:p>
    <w:p w14:paraId="0D4908EF" w14:textId="4E9DEBBA" w:rsidR="003266C4" w:rsidRDefault="003266C4" w:rsidP="003266C4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La subjectivation du handicap ou de la maladie grave, à tous les âges de la vie</w:t>
      </w:r>
    </w:p>
    <w:p w14:paraId="654B5752" w14:textId="2D49C6B1" w:rsidR="003266C4" w:rsidRDefault="003266C4" w:rsidP="003266C4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L’impact de la pathologie sur les liens familiaux, notamment fraternels</w:t>
      </w:r>
    </w:p>
    <w:p w14:paraId="78D1F732" w14:textId="0EAB5043" w:rsidR="003266C4" w:rsidRDefault="00FC2046" w:rsidP="003266C4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L</w:t>
      </w:r>
      <w:r w:rsidR="00063359">
        <w:rPr>
          <w:rFonts w:ascii="Calibri" w:hAnsi="Calibri" w:cs="Calibri"/>
          <w:bCs/>
          <w:iCs/>
        </w:rPr>
        <w:t>es relations avec les pairs des personnes en situation de handicap ou de maladie grave</w:t>
      </w:r>
    </w:p>
    <w:p w14:paraId="7E4014DB" w14:textId="20C3CB73" w:rsidR="00A91130" w:rsidRPr="00AC6497" w:rsidRDefault="00052B4E" w:rsidP="00EF0108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Les dispositifs de prévention et de soin à l’intention </w:t>
      </w:r>
      <w:r w:rsidR="00FC2046">
        <w:rPr>
          <w:rFonts w:ascii="Calibri" w:hAnsi="Calibri" w:cs="Calibri"/>
          <w:bCs/>
          <w:iCs/>
        </w:rPr>
        <w:t>des personnes atteintes</w:t>
      </w:r>
      <w:r>
        <w:rPr>
          <w:rFonts w:ascii="Calibri" w:hAnsi="Calibri" w:cs="Calibri"/>
          <w:bCs/>
          <w:iCs/>
        </w:rPr>
        <w:t xml:space="preserve"> et/ou de </w:t>
      </w:r>
      <w:r w:rsidR="00063359">
        <w:rPr>
          <w:rFonts w:ascii="Calibri" w:hAnsi="Calibri" w:cs="Calibri"/>
          <w:bCs/>
          <w:iCs/>
        </w:rPr>
        <w:t xml:space="preserve">leurs </w:t>
      </w:r>
      <w:r>
        <w:rPr>
          <w:rFonts w:ascii="Calibri" w:hAnsi="Calibri" w:cs="Calibri"/>
          <w:bCs/>
          <w:iCs/>
        </w:rPr>
        <w:t>proches</w:t>
      </w:r>
    </w:p>
    <w:p w14:paraId="59D2BCF3" w14:textId="18162349" w:rsidR="00ED7B3A" w:rsidRDefault="00ED7B3A" w:rsidP="00EF0108">
      <w:pPr>
        <w:pStyle w:val="xmsonormal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L’objectif du </w:t>
      </w:r>
      <w:r w:rsidRPr="00ED7B3A">
        <w:rPr>
          <w:rFonts w:ascii="Calibri" w:hAnsi="Calibri" w:cs="Calibri"/>
          <w:sz w:val="22"/>
          <w:szCs w:val="22"/>
        </w:rPr>
        <w:t>séminaire est l’élaboration d’un travail de recherche</w:t>
      </w:r>
      <w:r w:rsidR="00063359">
        <w:rPr>
          <w:rFonts w:ascii="Calibri" w:hAnsi="Calibri" w:cs="Calibri"/>
          <w:sz w:val="22"/>
          <w:szCs w:val="22"/>
        </w:rPr>
        <w:t>, qui s’</w:t>
      </w:r>
      <w:r>
        <w:rPr>
          <w:rFonts w:ascii="Calibri" w:hAnsi="Calibri" w:cs="Calibri"/>
          <w:sz w:val="22"/>
          <w:szCs w:val="22"/>
        </w:rPr>
        <w:t>inscrit dans le champ des méthodologies qualitatives,</w:t>
      </w:r>
      <w:r w:rsidRPr="00ED7B3A">
        <w:rPr>
          <w:rFonts w:ascii="Calibri" w:hAnsi="Calibri" w:cs="Calibri"/>
          <w:sz w:val="22"/>
          <w:szCs w:val="22"/>
        </w:rPr>
        <w:t xml:space="preserve"> à partir du choix d’un axe et de </w:t>
      </w:r>
      <w:r>
        <w:rPr>
          <w:rFonts w:ascii="Calibri" w:hAnsi="Calibri" w:cs="Calibri"/>
          <w:sz w:val="22"/>
          <w:szCs w:val="22"/>
        </w:rPr>
        <w:t>la construction</w:t>
      </w:r>
      <w:r w:rsidRPr="00ED7B3A">
        <w:rPr>
          <w:rFonts w:ascii="Calibri" w:hAnsi="Calibri" w:cs="Calibri"/>
          <w:sz w:val="22"/>
          <w:szCs w:val="22"/>
        </w:rPr>
        <w:t xml:space="preserve"> d’une problématique. Ce travail </w:t>
      </w:r>
      <w:r>
        <w:rPr>
          <w:rFonts w:ascii="Calibri" w:hAnsi="Calibri" w:cs="Calibri"/>
          <w:sz w:val="22"/>
          <w:szCs w:val="22"/>
        </w:rPr>
        <w:t>sera mis en œuvre via un recueil de données sur un</w:t>
      </w:r>
      <w:r w:rsidRPr="00ED7B3A">
        <w:rPr>
          <w:rFonts w:ascii="Calibri" w:hAnsi="Calibri" w:cs="Calibri"/>
          <w:sz w:val="22"/>
          <w:szCs w:val="22"/>
        </w:rPr>
        <w:t xml:space="preserve"> terrain de recherche clinique (stage ou population générale). </w:t>
      </w:r>
    </w:p>
    <w:p w14:paraId="7381E8F4" w14:textId="6243B063" w:rsidR="00EF0108" w:rsidRPr="00FC7A16" w:rsidRDefault="006842F1" w:rsidP="00EF0108">
      <w:pPr>
        <w:pStyle w:val="xmsonormal"/>
        <w:jc w:val="both"/>
        <w:rPr>
          <w:rFonts w:ascii="Calibri" w:hAnsi="Calibri" w:cs="Calibri"/>
          <w:sz w:val="22"/>
          <w:szCs w:val="22"/>
        </w:rPr>
      </w:pPr>
      <w:r w:rsidRPr="00FC7A16">
        <w:rPr>
          <w:rFonts w:ascii="Calibri" w:hAnsi="Calibri" w:cs="Calibri"/>
          <w:sz w:val="22"/>
          <w:szCs w:val="22"/>
        </w:rPr>
        <w:t>Le séminaire</w:t>
      </w:r>
      <w:r w:rsidR="00EF0108" w:rsidRPr="00FC7A16">
        <w:rPr>
          <w:rFonts w:ascii="Calibri" w:hAnsi="Calibri" w:cs="Calibri"/>
          <w:sz w:val="22"/>
          <w:szCs w:val="22"/>
        </w:rPr>
        <w:t xml:space="preserve"> aura lieu le jeudi de 13h</w:t>
      </w:r>
      <w:r w:rsidR="001F38CB" w:rsidRPr="00FC7A16">
        <w:rPr>
          <w:rFonts w:ascii="Calibri" w:hAnsi="Calibri" w:cs="Calibri"/>
          <w:sz w:val="22"/>
          <w:szCs w:val="22"/>
        </w:rPr>
        <w:t>4</w:t>
      </w:r>
      <w:r w:rsidR="00EF0108" w:rsidRPr="00FC7A16">
        <w:rPr>
          <w:rFonts w:ascii="Calibri" w:hAnsi="Calibri" w:cs="Calibri"/>
          <w:sz w:val="22"/>
          <w:szCs w:val="22"/>
        </w:rPr>
        <w:t>0 à 15h</w:t>
      </w:r>
      <w:r w:rsidR="001F38CB" w:rsidRPr="00FC7A16">
        <w:rPr>
          <w:rFonts w:ascii="Calibri" w:hAnsi="Calibri" w:cs="Calibri"/>
          <w:sz w:val="22"/>
          <w:szCs w:val="22"/>
        </w:rPr>
        <w:t>4</w:t>
      </w:r>
      <w:r w:rsidR="00EF0108" w:rsidRPr="00FC7A16">
        <w:rPr>
          <w:rFonts w:ascii="Calibri" w:hAnsi="Calibri" w:cs="Calibri"/>
          <w:sz w:val="22"/>
          <w:szCs w:val="22"/>
        </w:rPr>
        <w:t xml:space="preserve">0 et se déroulera sur les deux années de master. </w:t>
      </w:r>
      <w:r w:rsidRPr="00FC7A16">
        <w:rPr>
          <w:rFonts w:ascii="Calibri" w:hAnsi="Calibri" w:cs="Calibri"/>
          <w:sz w:val="22"/>
          <w:szCs w:val="22"/>
        </w:rPr>
        <w:t xml:space="preserve">Les étudiants </w:t>
      </w:r>
      <w:r w:rsidR="00EF0108" w:rsidRPr="00FC7A16">
        <w:rPr>
          <w:rFonts w:ascii="Calibri" w:hAnsi="Calibri" w:cs="Calibri"/>
          <w:sz w:val="22"/>
          <w:szCs w:val="22"/>
        </w:rPr>
        <w:t xml:space="preserve">devront remettre un plan de travail </w:t>
      </w:r>
      <w:r w:rsidRPr="00FC7A16">
        <w:rPr>
          <w:rFonts w:ascii="Calibri" w:hAnsi="Calibri" w:cs="Calibri"/>
          <w:sz w:val="22"/>
          <w:szCs w:val="22"/>
        </w:rPr>
        <w:t xml:space="preserve">au plus tard </w:t>
      </w:r>
      <w:r w:rsidR="00EF0108" w:rsidRPr="00FC7A16">
        <w:rPr>
          <w:rFonts w:ascii="Calibri" w:hAnsi="Calibri" w:cs="Calibri"/>
          <w:sz w:val="22"/>
          <w:szCs w:val="22"/>
        </w:rPr>
        <w:t xml:space="preserve">à la fin du premier semestre. Un premier </w:t>
      </w:r>
      <w:r w:rsidRPr="00FC7A16">
        <w:rPr>
          <w:rFonts w:ascii="Calibri" w:hAnsi="Calibri" w:cs="Calibri"/>
          <w:sz w:val="22"/>
          <w:szCs w:val="22"/>
        </w:rPr>
        <w:t>travail</w:t>
      </w:r>
      <w:r w:rsidR="00EF0108" w:rsidRPr="00FC7A16">
        <w:rPr>
          <w:rFonts w:ascii="Calibri" w:hAnsi="Calibri" w:cs="Calibri"/>
          <w:sz w:val="22"/>
          <w:szCs w:val="22"/>
        </w:rPr>
        <w:t xml:space="preserve"> de recherche sera remis </w:t>
      </w:r>
      <w:r w:rsidRPr="00FC7A16">
        <w:rPr>
          <w:rFonts w:ascii="Calibri" w:hAnsi="Calibri" w:cs="Calibri"/>
          <w:sz w:val="22"/>
          <w:szCs w:val="22"/>
        </w:rPr>
        <w:t xml:space="preserve">et soutenu </w:t>
      </w:r>
      <w:r w:rsidR="00EF0108" w:rsidRPr="00FC7A16">
        <w:rPr>
          <w:rFonts w:ascii="Calibri" w:hAnsi="Calibri" w:cs="Calibri"/>
          <w:sz w:val="22"/>
          <w:szCs w:val="22"/>
        </w:rPr>
        <w:t>en fin de première année de Master</w:t>
      </w:r>
      <w:r w:rsidR="001F38CB" w:rsidRPr="00FC7A16">
        <w:rPr>
          <w:rFonts w:ascii="Calibri" w:hAnsi="Calibri" w:cs="Calibri"/>
          <w:sz w:val="22"/>
          <w:szCs w:val="22"/>
        </w:rPr>
        <w:t xml:space="preserve"> (revue de littérature)</w:t>
      </w:r>
      <w:r w:rsidR="00EF0108" w:rsidRPr="00FC7A16">
        <w:rPr>
          <w:rFonts w:ascii="Calibri" w:hAnsi="Calibri" w:cs="Calibri"/>
          <w:sz w:val="22"/>
          <w:szCs w:val="22"/>
        </w:rPr>
        <w:t xml:space="preserve">. Le mémoire de Master à proprement parler sera remis en fin de 2° année, </w:t>
      </w:r>
      <w:r w:rsidR="001F38CB" w:rsidRPr="00FC7A16">
        <w:rPr>
          <w:rFonts w:ascii="Calibri" w:hAnsi="Calibri" w:cs="Calibri"/>
          <w:sz w:val="22"/>
          <w:szCs w:val="22"/>
        </w:rPr>
        <w:t>articulant</w:t>
      </w:r>
      <w:r w:rsidR="00EF0108" w:rsidRPr="00FC7A16">
        <w:rPr>
          <w:rFonts w:ascii="Calibri" w:hAnsi="Calibri" w:cs="Calibri"/>
          <w:sz w:val="22"/>
          <w:szCs w:val="22"/>
        </w:rPr>
        <w:t xml:space="preserve"> les aspects cliniques et théoriques</w:t>
      </w:r>
      <w:r w:rsidRPr="00FC7A16">
        <w:rPr>
          <w:rFonts w:ascii="Calibri" w:hAnsi="Calibri" w:cs="Calibri"/>
          <w:sz w:val="22"/>
          <w:szCs w:val="22"/>
        </w:rPr>
        <w:t>, et fera également l’objet d’une soutenance</w:t>
      </w:r>
      <w:r w:rsidR="00EF0108" w:rsidRPr="00FC7A16">
        <w:rPr>
          <w:rFonts w:ascii="Calibri" w:hAnsi="Calibri" w:cs="Calibri"/>
          <w:sz w:val="22"/>
          <w:szCs w:val="22"/>
        </w:rPr>
        <w:t>.</w:t>
      </w:r>
    </w:p>
    <w:p w14:paraId="152BE4DA" w14:textId="39EBD122" w:rsidR="006842F1" w:rsidRPr="00FC7A16" w:rsidRDefault="006842F1" w:rsidP="00EF0108">
      <w:pPr>
        <w:pStyle w:val="xmsonormal"/>
        <w:jc w:val="both"/>
        <w:rPr>
          <w:rFonts w:ascii="Calibri" w:hAnsi="Calibri" w:cs="Calibri"/>
          <w:sz w:val="22"/>
          <w:szCs w:val="22"/>
        </w:rPr>
      </w:pPr>
      <w:r w:rsidRPr="00FC7A16">
        <w:rPr>
          <w:rFonts w:ascii="Calibri" w:hAnsi="Calibri" w:cs="Calibri"/>
          <w:sz w:val="22"/>
          <w:szCs w:val="22"/>
        </w:rPr>
        <w:t xml:space="preserve">Contenu des séminaires : présentations des étudiants, réflexion collective autour des différents travaux de recherche, travail sur la méthodologie, préparation aux soutenances. </w:t>
      </w:r>
    </w:p>
    <w:p w14:paraId="59D2E0EF" w14:textId="7E280C08" w:rsidR="008D393A" w:rsidRPr="00FC7A16" w:rsidRDefault="00EF0108" w:rsidP="00EF0108">
      <w:pPr>
        <w:pStyle w:val="xmsonormal"/>
        <w:ind w:right="98"/>
        <w:jc w:val="both"/>
        <w:rPr>
          <w:rFonts w:ascii="Calibri" w:hAnsi="Calibri" w:cs="Calibri"/>
          <w:sz w:val="22"/>
          <w:szCs w:val="22"/>
        </w:rPr>
      </w:pPr>
      <w:r w:rsidRPr="00FC7A16">
        <w:rPr>
          <w:rFonts w:ascii="Calibri" w:hAnsi="Calibri" w:cs="Calibri"/>
          <w:sz w:val="22"/>
          <w:szCs w:val="22"/>
        </w:rPr>
        <w:t>Les étudiants intéressés par ce</w:t>
      </w:r>
      <w:r w:rsidR="006842F1" w:rsidRPr="00FC7A16">
        <w:rPr>
          <w:rFonts w:ascii="Calibri" w:hAnsi="Calibri" w:cs="Calibri"/>
          <w:sz w:val="22"/>
          <w:szCs w:val="22"/>
        </w:rPr>
        <w:t>s</w:t>
      </w:r>
      <w:r w:rsidRPr="00FC7A16">
        <w:rPr>
          <w:rFonts w:ascii="Calibri" w:hAnsi="Calibri" w:cs="Calibri"/>
          <w:sz w:val="22"/>
          <w:szCs w:val="22"/>
        </w:rPr>
        <w:t xml:space="preserve"> thème</w:t>
      </w:r>
      <w:r w:rsidR="006842F1" w:rsidRPr="00FC7A16">
        <w:rPr>
          <w:rFonts w:ascii="Calibri" w:hAnsi="Calibri" w:cs="Calibri"/>
          <w:sz w:val="22"/>
          <w:szCs w:val="22"/>
        </w:rPr>
        <w:t>s</w:t>
      </w:r>
      <w:r w:rsidRPr="00FC7A16">
        <w:rPr>
          <w:rFonts w:ascii="Calibri" w:hAnsi="Calibri" w:cs="Calibri"/>
          <w:sz w:val="22"/>
          <w:szCs w:val="22"/>
        </w:rPr>
        <w:t xml:space="preserve"> de recherche devront m’adresser directement par mail </w:t>
      </w:r>
      <w:r w:rsidR="009E597C">
        <w:rPr>
          <w:rFonts w:ascii="Calibri" w:hAnsi="Calibri" w:cs="Calibri"/>
          <w:sz w:val="22"/>
          <w:szCs w:val="22"/>
        </w:rPr>
        <w:t xml:space="preserve">en une dizaine de lignes </w:t>
      </w:r>
      <w:r w:rsidR="00ED7B3A">
        <w:rPr>
          <w:rFonts w:ascii="Calibri" w:hAnsi="Calibri" w:cs="Calibri"/>
          <w:sz w:val="22"/>
          <w:szCs w:val="22"/>
        </w:rPr>
        <w:t>la</w:t>
      </w:r>
      <w:r w:rsidRPr="00FC7A16">
        <w:rPr>
          <w:rFonts w:ascii="Calibri" w:hAnsi="Calibri" w:cs="Calibri"/>
          <w:sz w:val="22"/>
          <w:szCs w:val="22"/>
        </w:rPr>
        <w:t xml:space="preserve"> </w:t>
      </w:r>
      <w:r w:rsidRPr="00ED7B3A">
        <w:rPr>
          <w:rFonts w:ascii="Calibri" w:hAnsi="Calibri" w:cs="Calibri"/>
          <w:b/>
          <w:bCs/>
          <w:sz w:val="22"/>
          <w:szCs w:val="22"/>
        </w:rPr>
        <w:t>thématique</w:t>
      </w:r>
      <w:r w:rsidRPr="00FC7A16">
        <w:rPr>
          <w:rFonts w:ascii="Calibri" w:hAnsi="Calibri" w:cs="Calibri"/>
          <w:sz w:val="22"/>
          <w:szCs w:val="22"/>
        </w:rPr>
        <w:t xml:space="preserve"> de leur </w:t>
      </w:r>
      <w:r w:rsidRPr="00ED7B3A">
        <w:rPr>
          <w:rFonts w:ascii="Calibri" w:hAnsi="Calibri" w:cs="Calibri"/>
          <w:sz w:val="22"/>
          <w:szCs w:val="22"/>
        </w:rPr>
        <w:t xml:space="preserve">projet </w:t>
      </w:r>
      <w:r w:rsidRPr="00FC7A16">
        <w:rPr>
          <w:rFonts w:ascii="Calibri" w:hAnsi="Calibri" w:cs="Calibri"/>
          <w:sz w:val="22"/>
          <w:szCs w:val="22"/>
        </w:rPr>
        <w:t>de recherche</w:t>
      </w:r>
      <w:r w:rsidR="00ED7B3A">
        <w:rPr>
          <w:rFonts w:ascii="Calibri" w:hAnsi="Calibri" w:cs="Calibri"/>
          <w:sz w:val="22"/>
          <w:szCs w:val="22"/>
        </w:rPr>
        <w:t xml:space="preserve">, la </w:t>
      </w:r>
      <w:r w:rsidR="00ED7B3A" w:rsidRPr="00ED7B3A">
        <w:rPr>
          <w:rFonts w:ascii="Calibri" w:hAnsi="Calibri" w:cs="Calibri"/>
          <w:b/>
          <w:bCs/>
          <w:sz w:val="22"/>
          <w:szCs w:val="22"/>
        </w:rPr>
        <w:t>méthodologie</w:t>
      </w:r>
      <w:r w:rsidR="00ED7B3A">
        <w:rPr>
          <w:rFonts w:ascii="Calibri" w:hAnsi="Calibri" w:cs="Calibri"/>
          <w:sz w:val="22"/>
          <w:szCs w:val="22"/>
        </w:rPr>
        <w:t xml:space="preserve"> envisagée</w:t>
      </w:r>
      <w:r w:rsidRPr="00FC7A16">
        <w:rPr>
          <w:rFonts w:ascii="Calibri" w:hAnsi="Calibri" w:cs="Calibri"/>
          <w:sz w:val="22"/>
          <w:szCs w:val="22"/>
        </w:rPr>
        <w:t xml:space="preserve"> et 5 </w:t>
      </w:r>
      <w:r w:rsidRPr="00FC7A16">
        <w:rPr>
          <w:rFonts w:ascii="Calibri" w:hAnsi="Calibri" w:cs="Calibri"/>
          <w:b/>
          <w:bCs/>
          <w:sz w:val="22"/>
          <w:szCs w:val="22"/>
        </w:rPr>
        <w:t>mots-cl</w:t>
      </w:r>
      <w:r w:rsidR="001F38CB" w:rsidRPr="00FC7A16">
        <w:rPr>
          <w:rFonts w:ascii="Calibri" w:hAnsi="Calibri" w:cs="Calibri"/>
          <w:b/>
          <w:bCs/>
          <w:sz w:val="22"/>
          <w:szCs w:val="22"/>
        </w:rPr>
        <w:t>é</w:t>
      </w:r>
      <w:r w:rsidRPr="00FC7A16">
        <w:rPr>
          <w:rFonts w:ascii="Calibri" w:hAnsi="Calibri" w:cs="Calibri"/>
          <w:b/>
          <w:bCs/>
          <w:sz w:val="22"/>
          <w:szCs w:val="22"/>
        </w:rPr>
        <w:t>s</w:t>
      </w:r>
      <w:r w:rsidRPr="00FC7A16">
        <w:rPr>
          <w:rFonts w:ascii="Calibri" w:hAnsi="Calibri" w:cs="Calibri"/>
          <w:sz w:val="22"/>
          <w:szCs w:val="22"/>
        </w:rPr>
        <w:t>.</w:t>
      </w:r>
    </w:p>
    <w:p w14:paraId="654FDF31" w14:textId="77777777" w:rsidR="00A60FBA" w:rsidRDefault="00A60FBA" w:rsidP="008D393A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0A0C1A40" w14:textId="76BA54B0" w:rsidR="00B76740" w:rsidRPr="00A60FBA" w:rsidRDefault="00B76740" w:rsidP="008D393A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A60FBA">
        <w:rPr>
          <w:rFonts w:ascii="Calibri" w:hAnsi="Calibri" w:cs="Calibri"/>
          <w:b/>
          <w:bCs/>
          <w:u w:val="single"/>
        </w:rPr>
        <w:t>Bibliographie</w:t>
      </w:r>
    </w:p>
    <w:p w14:paraId="4D6A661D" w14:textId="77777777" w:rsidR="00E95A2F" w:rsidRPr="00E95A2F" w:rsidRDefault="00E95A2F" w:rsidP="00E95A2F">
      <w:pPr>
        <w:spacing w:after="0" w:line="240" w:lineRule="auto"/>
        <w:rPr>
          <w:rFonts w:ascii="Calibri" w:hAnsi="Calibri" w:cs="Calibri"/>
        </w:rPr>
      </w:pPr>
      <w:r w:rsidRPr="00E95A2F">
        <w:rPr>
          <w:rFonts w:ascii="Calibri" w:hAnsi="Calibri" w:cs="Calibri"/>
        </w:rPr>
        <w:t xml:space="preserve">Bensoussan P. (2006). L’annonce du handicap autour de la naissance en douze questions. Coll. A l’Aube de la Vie, Toulouse : </w:t>
      </w:r>
      <w:proofErr w:type="spellStart"/>
      <w:r w:rsidRPr="00E95A2F">
        <w:rPr>
          <w:rFonts w:ascii="Calibri" w:hAnsi="Calibri" w:cs="Calibri"/>
        </w:rPr>
        <w:t>Erès</w:t>
      </w:r>
      <w:proofErr w:type="spellEnd"/>
      <w:r w:rsidRPr="00E95A2F">
        <w:rPr>
          <w:rFonts w:ascii="Calibri" w:hAnsi="Calibri" w:cs="Calibri"/>
        </w:rPr>
        <w:t xml:space="preserve">. </w:t>
      </w:r>
    </w:p>
    <w:p w14:paraId="72CADB24" w14:textId="77777777" w:rsidR="00E95A2F" w:rsidRPr="00E95A2F" w:rsidRDefault="00E95A2F" w:rsidP="00E95A2F">
      <w:pPr>
        <w:spacing w:after="0" w:line="240" w:lineRule="auto"/>
        <w:rPr>
          <w:rFonts w:ascii="Calibri" w:hAnsi="Calibri" w:cs="Calibri"/>
        </w:rPr>
      </w:pPr>
      <w:proofErr w:type="spellStart"/>
      <w:r w:rsidRPr="00E95A2F">
        <w:rPr>
          <w:rFonts w:ascii="Calibri" w:hAnsi="Calibri" w:cs="Calibri"/>
        </w:rPr>
        <w:t>Ciccone</w:t>
      </w:r>
      <w:proofErr w:type="spellEnd"/>
      <w:r w:rsidRPr="00E95A2F">
        <w:rPr>
          <w:rFonts w:ascii="Calibri" w:hAnsi="Calibri" w:cs="Calibri"/>
        </w:rPr>
        <w:t xml:space="preserve"> A. (2009). Handicap du bébé et travail de la honte dans la famille, In </w:t>
      </w:r>
      <w:proofErr w:type="spellStart"/>
      <w:r w:rsidRPr="00E95A2F">
        <w:rPr>
          <w:rFonts w:ascii="Calibri" w:hAnsi="Calibri" w:cs="Calibri"/>
        </w:rPr>
        <w:t>Presme</w:t>
      </w:r>
      <w:proofErr w:type="spellEnd"/>
      <w:r w:rsidRPr="00E95A2F">
        <w:rPr>
          <w:rFonts w:ascii="Calibri" w:hAnsi="Calibri" w:cs="Calibri"/>
        </w:rPr>
        <w:t xml:space="preserve">, </w:t>
      </w:r>
      <w:proofErr w:type="spellStart"/>
      <w:r w:rsidRPr="00E95A2F">
        <w:rPr>
          <w:rFonts w:ascii="Calibri" w:hAnsi="Calibri" w:cs="Calibri"/>
        </w:rPr>
        <w:t>Delion</w:t>
      </w:r>
      <w:proofErr w:type="spellEnd"/>
      <w:r w:rsidRPr="00E95A2F">
        <w:rPr>
          <w:rFonts w:ascii="Calibri" w:hAnsi="Calibri" w:cs="Calibri"/>
        </w:rPr>
        <w:t xml:space="preserve"> et Missonnier (</w:t>
      </w:r>
      <w:proofErr w:type="spellStart"/>
      <w:r w:rsidRPr="00E95A2F">
        <w:rPr>
          <w:rFonts w:ascii="Calibri" w:hAnsi="Calibri" w:cs="Calibri"/>
        </w:rPr>
        <w:t>Eds</w:t>
      </w:r>
      <w:proofErr w:type="spellEnd"/>
      <w:r w:rsidRPr="00E95A2F">
        <w:rPr>
          <w:rFonts w:ascii="Calibri" w:hAnsi="Calibri" w:cs="Calibri"/>
        </w:rPr>
        <w:t xml:space="preserve">), Les professionnels de la périnatalité accueillent le handicap, pp. 99-124. </w:t>
      </w:r>
    </w:p>
    <w:p w14:paraId="6B45DACD" w14:textId="77777777" w:rsidR="00E95A2F" w:rsidRPr="00E95A2F" w:rsidRDefault="00E95A2F" w:rsidP="00E95A2F">
      <w:pPr>
        <w:spacing w:after="0" w:line="240" w:lineRule="auto"/>
        <w:rPr>
          <w:rFonts w:ascii="Calibri" w:hAnsi="Calibri" w:cs="Calibri"/>
        </w:rPr>
      </w:pPr>
      <w:proofErr w:type="spellStart"/>
      <w:r w:rsidRPr="00E95A2F">
        <w:rPr>
          <w:rFonts w:ascii="Calibri" w:hAnsi="Calibri" w:cs="Calibri"/>
        </w:rPr>
        <w:t>Ciccone</w:t>
      </w:r>
      <w:proofErr w:type="spellEnd"/>
      <w:r w:rsidRPr="00E95A2F">
        <w:rPr>
          <w:rFonts w:ascii="Calibri" w:hAnsi="Calibri" w:cs="Calibri"/>
        </w:rPr>
        <w:t xml:space="preserve"> A., Korff Sausse S., Scelles R. Et Missonnier S. (2012). Honte et culpabilité dans la clinique du handicap, Ramonville Ste </w:t>
      </w:r>
      <w:proofErr w:type="spellStart"/>
      <w:r w:rsidRPr="00E95A2F">
        <w:rPr>
          <w:rFonts w:ascii="Calibri" w:hAnsi="Calibri" w:cs="Calibri"/>
        </w:rPr>
        <w:t>Agne</w:t>
      </w:r>
      <w:proofErr w:type="spellEnd"/>
      <w:r w:rsidRPr="00E95A2F">
        <w:rPr>
          <w:rFonts w:ascii="Calibri" w:hAnsi="Calibri" w:cs="Calibri"/>
        </w:rPr>
        <w:t xml:space="preserve"> : </w:t>
      </w:r>
      <w:proofErr w:type="spellStart"/>
      <w:r w:rsidRPr="00E95A2F">
        <w:rPr>
          <w:rFonts w:ascii="Calibri" w:hAnsi="Calibri" w:cs="Calibri"/>
        </w:rPr>
        <w:t>Erès</w:t>
      </w:r>
      <w:proofErr w:type="spellEnd"/>
      <w:r w:rsidRPr="00E95A2F">
        <w:rPr>
          <w:rFonts w:ascii="Calibri" w:hAnsi="Calibri" w:cs="Calibri"/>
        </w:rPr>
        <w:t>.</w:t>
      </w:r>
    </w:p>
    <w:p w14:paraId="01B3D061" w14:textId="4221112C" w:rsidR="00063359" w:rsidRDefault="00063359" w:rsidP="00E95A2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Dayan, C. et Scelles R. (2021). </w:t>
      </w:r>
      <w:r w:rsidR="003D2830">
        <w:rPr>
          <w:rFonts w:ascii="Calibri" w:hAnsi="Calibri" w:cs="Calibri"/>
        </w:rPr>
        <w:t>Handicap et relations aux pairs – La solitude n’est pas une fatalité, Toulouse</w:t>
      </w:r>
      <w:r w:rsidR="003D2830" w:rsidRPr="00E95A2F">
        <w:rPr>
          <w:rFonts w:ascii="Calibri" w:hAnsi="Calibri" w:cs="Calibri"/>
        </w:rPr>
        <w:t xml:space="preserve"> : </w:t>
      </w:r>
      <w:proofErr w:type="spellStart"/>
      <w:r w:rsidR="003D2830" w:rsidRPr="00E95A2F">
        <w:rPr>
          <w:rFonts w:ascii="Calibri" w:hAnsi="Calibri" w:cs="Calibri"/>
        </w:rPr>
        <w:t>Erès</w:t>
      </w:r>
      <w:proofErr w:type="spellEnd"/>
      <w:r w:rsidR="003D2830">
        <w:rPr>
          <w:rFonts w:ascii="Calibri" w:hAnsi="Calibri" w:cs="Calibri"/>
        </w:rPr>
        <w:t xml:space="preserve">. </w:t>
      </w:r>
    </w:p>
    <w:p w14:paraId="6950BE86" w14:textId="3AD7BE7F" w:rsidR="00E95A2F" w:rsidRPr="00E95A2F" w:rsidRDefault="00E95A2F" w:rsidP="00E95A2F">
      <w:pPr>
        <w:spacing w:after="0" w:line="240" w:lineRule="auto"/>
        <w:rPr>
          <w:rFonts w:ascii="Calibri" w:hAnsi="Calibri" w:cs="Calibri"/>
        </w:rPr>
      </w:pPr>
      <w:proofErr w:type="spellStart"/>
      <w:r w:rsidRPr="00E95A2F">
        <w:rPr>
          <w:rFonts w:ascii="Calibri" w:hAnsi="Calibri" w:cs="Calibri"/>
        </w:rPr>
        <w:t>Delion</w:t>
      </w:r>
      <w:proofErr w:type="spellEnd"/>
      <w:r w:rsidRPr="00E95A2F">
        <w:rPr>
          <w:rFonts w:ascii="Calibri" w:hAnsi="Calibri" w:cs="Calibri"/>
        </w:rPr>
        <w:t xml:space="preserve"> P., Missonnier S., </w:t>
      </w:r>
      <w:proofErr w:type="spellStart"/>
      <w:r w:rsidRPr="00E95A2F">
        <w:rPr>
          <w:rFonts w:ascii="Calibri" w:hAnsi="Calibri" w:cs="Calibri"/>
        </w:rPr>
        <w:t>Presme</w:t>
      </w:r>
      <w:proofErr w:type="spellEnd"/>
      <w:r w:rsidRPr="00E95A2F">
        <w:rPr>
          <w:rFonts w:ascii="Calibri" w:hAnsi="Calibri" w:cs="Calibri"/>
        </w:rPr>
        <w:t xml:space="preserve"> N. (2008). Handicap et périnatalité. Coll. Mille et un bébés, Toulouse : </w:t>
      </w:r>
      <w:proofErr w:type="spellStart"/>
      <w:r w:rsidRPr="00E95A2F">
        <w:rPr>
          <w:rFonts w:ascii="Calibri" w:hAnsi="Calibri" w:cs="Calibri"/>
        </w:rPr>
        <w:t>Erès</w:t>
      </w:r>
      <w:proofErr w:type="spellEnd"/>
      <w:r w:rsidRPr="00E95A2F">
        <w:rPr>
          <w:rFonts w:ascii="Calibri" w:hAnsi="Calibri" w:cs="Calibri"/>
        </w:rPr>
        <w:t xml:space="preserve">. </w:t>
      </w:r>
    </w:p>
    <w:p w14:paraId="59AA05E7" w14:textId="099C9EAD" w:rsidR="00E95A2F" w:rsidRPr="00E95A2F" w:rsidRDefault="00E95A2F" w:rsidP="00E95A2F">
      <w:pPr>
        <w:spacing w:after="0" w:line="240" w:lineRule="auto"/>
        <w:rPr>
          <w:rFonts w:ascii="Calibri" w:hAnsi="Calibri" w:cs="Calibri"/>
        </w:rPr>
      </w:pPr>
      <w:proofErr w:type="spellStart"/>
      <w:r w:rsidRPr="00E95A2F">
        <w:rPr>
          <w:rFonts w:ascii="Calibri" w:hAnsi="Calibri" w:cs="Calibri"/>
        </w:rPr>
        <w:t>Gardou</w:t>
      </w:r>
      <w:proofErr w:type="spellEnd"/>
      <w:r w:rsidRPr="00E95A2F">
        <w:rPr>
          <w:rFonts w:ascii="Calibri" w:hAnsi="Calibri" w:cs="Calibri"/>
        </w:rPr>
        <w:t>, C. (2012). Frères et sœurs de personnes handicapées, Ramonville Ste-</w:t>
      </w:r>
      <w:proofErr w:type="spellStart"/>
      <w:r w:rsidRPr="00E95A2F">
        <w:rPr>
          <w:rFonts w:ascii="Calibri" w:hAnsi="Calibri" w:cs="Calibri"/>
        </w:rPr>
        <w:t>Agne</w:t>
      </w:r>
      <w:proofErr w:type="spellEnd"/>
      <w:r w:rsidRPr="00E95A2F">
        <w:rPr>
          <w:rFonts w:ascii="Calibri" w:hAnsi="Calibri" w:cs="Calibri"/>
        </w:rPr>
        <w:t xml:space="preserve"> : </w:t>
      </w:r>
      <w:proofErr w:type="spellStart"/>
      <w:r w:rsidRPr="00E95A2F">
        <w:rPr>
          <w:rFonts w:ascii="Calibri" w:hAnsi="Calibri" w:cs="Calibri"/>
        </w:rPr>
        <w:t>Erès</w:t>
      </w:r>
      <w:proofErr w:type="spellEnd"/>
      <w:r w:rsidRPr="00E95A2F">
        <w:rPr>
          <w:rFonts w:ascii="Calibri" w:hAnsi="Calibri" w:cs="Calibri"/>
        </w:rPr>
        <w:t>.</w:t>
      </w:r>
    </w:p>
    <w:p w14:paraId="3C7BD2F1" w14:textId="77777777" w:rsidR="00E95A2F" w:rsidRPr="00E95A2F" w:rsidRDefault="00E95A2F" w:rsidP="00E95A2F">
      <w:pPr>
        <w:spacing w:after="0" w:line="240" w:lineRule="auto"/>
        <w:rPr>
          <w:rFonts w:ascii="Calibri" w:hAnsi="Calibri" w:cs="Calibri"/>
        </w:rPr>
      </w:pPr>
      <w:proofErr w:type="spellStart"/>
      <w:r w:rsidRPr="00E95A2F">
        <w:rPr>
          <w:rFonts w:ascii="Calibri" w:hAnsi="Calibri" w:cs="Calibri"/>
        </w:rPr>
        <w:t>Korf-Sausse</w:t>
      </w:r>
      <w:proofErr w:type="spellEnd"/>
      <w:r w:rsidRPr="00E95A2F">
        <w:rPr>
          <w:rFonts w:ascii="Calibri" w:hAnsi="Calibri" w:cs="Calibri"/>
        </w:rPr>
        <w:t xml:space="preserve"> S. (1996). Le miroir brisé : l’enfant handicapé, sa famille et le psychanalyste. Paris : </w:t>
      </w:r>
      <w:proofErr w:type="spellStart"/>
      <w:r w:rsidRPr="00E95A2F">
        <w:rPr>
          <w:rFonts w:ascii="Calibri" w:hAnsi="Calibri" w:cs="Calibri"/>
        </w:rPr>
        <w:t>Calman</w:t>
      </w:r>
      <w:proofErr w:type="spellEnd"/>
      <w:r w:rsidRPr="00E95A2F">
        <w:rPr>
          <w:rFonts w:ascii="Calibri" w:hAnsi="Calibri" w:cs="Calibri"/>
        </w:rPr>
        <w:t xml:space="preserve"> Lévy. </w:t>
      </w:r>
    </w:p>
    <w:p w14:paraId="75584F19" w14:textId="77777777" w:rsidR="00E95A2F" w:rsidRPr="00E95A2F" w:rsidRDefault="00E95A2F" w:rsidP="00E95A2F">
      <w:pPr>
        <w:spacing w:after="0" w:line="240" w:lineRule="auto"/>
        <w:rPr>
          <w:rFonts w:ascii="Calibri" w:hAnsi="Calibri" w:cs="Calibri"/>
        </w:rPr>
      </w:pPr>
      <w:r w:rsidRPr="00E95A2F">
        <w:rPr>
          <w:rFonts w:ascii="Calibri" w:hAnsi="Calibri" w:cs="Calibri"/>
        </w:rPr>
        <w:t xml:space="preserve">Korff Sausse S., </w:t>
      </w:r>
      <w:proofErr w:type="spellStart"/>
      <w:r w:rsidRPr="00E95A2F">
        <w:rPr>
          <w:rFonts w:ascii="Calibri" w:hAnsi="Calibri" w:cs="Calibri"/>
        </w:rPr>
        <w:t>Herrou</w:t>
      </w:r>
      <w:proofErr w:type="spellEnd"/>
      <w:r w:rsidRPr="00E95A2F">
        <w:rPr>
          <w:rFonts w:ascii="Calibri" w:hAnsi="Calibri" w:cs="Calibri"/>
        </w:rPr>
        <w:t xml:space="preserve"> C. (1999), L'intégration collective des jeunes enfants handicapés. Ramonville Ste </w:t>
      </w:r>
      <w:proofErr w:type="spellStart"/>
      <w:r w:rsidRPr="00E95A2F">
        <w:rPr>
          <w:rFonts w:ascii="Calibri" w:hAnsi="Calibri" w:cs="Calibri"/>
        </w:rPr>
        <w:t>Agne</w:t>
      </w:r>
      <w:proofErr w:type="spellEnd"/>
      <w:r w:rsidRPr="00E95A2F">
        <w:rPr>
          <w:rFonts w:ascii="Calibri" w:hAnsi="Calibri" w:cs="Calibri"/>
        </w:rPr>
        <w:t xml:space="preserve"> : </w:t>
      </w:r>
      <w:proofErr w:type="spellStart"/>
      <w:r w:rsidRPr="00E95A2F">
        <w:rPr>
          <w:rFonts w:ascii="Calibri" w:hAnsi="Calibri" w:cs="Calibri"/>
        </w:rPr>
        <w:t>Erès</w:t>
      </w:r>
      <w:proofErr w:type="spellEnd"/>
      <w:r w:rsidRPr="00E95A2F">
        <w:rPr>
          <w:rFonts w:ascii="Calibri" w:hAnsi="Calibri" w:cs="Calibri"/>
        </w:rPr>
        <w:t xml:space="preserve">. </w:t>
      </w:r>
    </w:p>
    <w:p w14:paraId="04F8D789" w14:textId="77777777" w:rsidR="00E95A2F" w:rsidRPr="00E95A2F" w:rsidRDefault="00E95A2F" w:rsidP="00E95A2F">
      <w:pPr>
        <w:spacing w:after="0" w:line="240" w:lineRule="auto"/>
        <w:rPr>
          <w:rFonts w:ascii="Calibri" w:hAnsi="Calibri" w:cs="Calibri"/>
        </w:rPr>
      </w:pPr>
      <w:r w:rsidRPr="00E95A2F">
        <w:rPr>
          <w:rFonts w:ascii="Calibri" w:hAnsi="Calibri" w:cs="Calibri"/>
        </w:rPr>
        <w:t xml:space="preserve">Scelles R. (1998). Les frères et sœurs et la non-annonce du handicap, Pratiques Psychologiques, 2, 83-91. </w:t>
      </w:r>
    </w:p>
    <w:p w14:paraId="59714BC1" w14:textId="77777777" w:rsidR="00E95A2F" w:rsidRPr="00E95A2F" w:rsidRDefault="00E95A2F" w:rsidP="00E95A2F">
      <w:pPr>
        <w:spacing w:after="0" w:line="240" w:lineRule="auto"/>
        <w:rPr>
          <w:rFonts w:ascii="Calibri" w:hAnsi="Calibri" w:cs="Calibri"/>
        </w:rPr>
      </w:pPr>
      <w:r w:rsidRPr="00E95A2F">
        <w:rPr>
          <w:rFonts w:ascii="Calibri" w:hAnsi="Calibri" w:cs="Calibri"/>
        </w:rPr>
        <w:t xml:space="preserve">Scelles, R. (2010). Liens fraternels et handicap, Toulouse : </w:t>
      </w:r>
      <w:proofErr w:type="spellStart"/>
      <w:r w:rsidRPr="00E95A2F">
        <w:rPr>
          <w:rFonts w:ascii="Calibri" w:hAnsi="Calibri" w:cs="Calibri"/>
        </w:rPr>
        <w:t>Erès</w:t>
      </w:r>
      <w:proofErr w:type="spellEnd"/>
      <w:r w:rsidRPr="00E95A2F">
        <w:rPr>
          <w:rFonts w:ascii="Calibri" w:hAnsi="Calibri" w:cs="Calibri"/>
        </w:rPr>
        <w:t xml:space="preserve">. </w:t>
      </w:r>
    </w:p>
    <w:p w14:paraId="522B4635" w14:textId="7D1145D8" w:rsidR="00063359" w:rsidRPr="00E95A2F" w:rsidRDefault="00E95A2F" w:rsidP="00E95A2F">
      <w:pPr>
        <w:spacing w:after="0" w:line="240" w:lineRule="auto"/>
        <w:rPr>
          <w:rFonts w:ascii="Calibri" w:hAnsi="Calibri" w:cs="Calibri"/>
        </w:rPr>
      </w:pPr>
      <w:r w:rsidRPr="00E95A2F">
        <w:rPr>
          <w:rFonts w:ascii="Calibri" w:hAnsi="Calibri" w:cs="Calibri"/>
        </w:rPr>
        <w:t>Scelles, R. (2013). Handicap : processus de subjectivation et lien à l’autre, In Raynaud et Scelles (</w:t>
      </w:r>
      <w:proofErr w:type="spellStart"/>
      <w:r w:rsidRPr="00E95A2F">
        <w:rPr>
          <w:rFonts w:ascii="Calibri" w:hAnsi="Calibri" w:cs="Calibri"/>
        </w:rPr>
        <w:t>Dir</w:t>
      </w:r>
      <w:proofErr w:type="spellEnd"/>
      <w:r w:rsidRPr="00E95A2F">
        <w:rPr>
          <w:rFonts w:ascii="Calibri" w:hAnsi="Calibri" w:cs="Calibri"/>
        </w:rPr>
        <w:t xml:space="preserve">) Psychopathologie et handicap de l’enfant et de l’adolescent, Toulouse : </w:t>
      </w:r>
      <w:proofErr w:type="spellStart"/>
      <w:r w:rsidRPr="00E95A2F">
        <w:rPr>
          <w:rFonts w:ascii="Calibri" w:hAnsi="Calibri" w:cs="Calibri"/>
        </w:rPr>
        <w:t>Erès</w:t>
      </w:r>
      <w:proofErr w:type="spellEnd"/>
      <w:r w:rsidRPr="00E95A2F">
        <w:rPr>
          <w:rFonts w:ascii="Calibri" w:hAnsi="Calibri" w:cs="Calibri"/>
        </w:rPr>
        <w:t xml:space="preserve">, p. 137-152. </w:t>
      </w:r>
    </w:p>
    <w:p w14:paraId="1E5E39CA" w14:textId="280F0E4F" w:rsidR="004022CA" w:rsidRPr="00FC7A16" w:rsidRDefault="004022CA" w:rsidP="00E95A2F">
      <w:pPr>
        <w:spacing w:after="0" w:line="240" w:lineRule="auto"/>
        <w:rPr>
          <w:rFonts w:ascii="Calibri" w:hAnsi="Calibri" w:cs="Calibri"/>
        </w:rPr>
      </w:pPr>
    </w:p>
    <w:sectPr w:rsidR="004022CA" w:rsidRPr="00FC7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66236"/>
    <w:multiLevelType w:val="hybridMultilevel"/>
    <w:tmpl w:val="838AC2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488A"/>
    <w:multiLevelType w:val="hybridMultilevel"/>
    <w:tmpl w:val="0E705A56"/>
    <w:lvl w:ilvl="0" w:tplc="F81E56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FE70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1EF6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867C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D40F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C6B2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A6BF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261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A0F9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F707A69"/>
    <w:multiLevelType w:val="hybridMultilevel"/>
    <w:tmpl w:val="CBAE4EC2"/>
    <w:lvl w:ilvl="0" w:tplc="F126E4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6A84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609C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B46C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92D0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52F4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1C33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D4E6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DE0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D16179E"/>
    <w:multiLevelType w:val="hybridMultilevel"/>
    <w:tmpl w:val="5736064C"/>
    <w:lvl w:ilvl="0" w:tplc="CD04BB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D2B7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E6C3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602D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62FA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18A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D837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AEED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484C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EBF40AC"/>
    <w:multiLevelType w:val="hybridMultilevel"/>
    <w:tmpl w:val="5B60FC34"/>
    <w:lvl w:ilvl="0" w:tplc="E07A6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5A87"/>
    <w:multiLevelType w:val="hybridMultilevel"/>
    <w:tmpl w:val="6D40CF78"/>
    <w:lvl w:ilvl="0" w:tplc="D34E12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105E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6E5B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1C8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50BA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643C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4E27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3830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4658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9DB1D1C"/>
    <w:multiLevelType w:val="hybridMultilevel"/>
    <w:tmpl w:val="FF145674"/>
    <w:lvl w:ilvl="0" w:tplc="09F20A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AAD5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AC70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72EA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D04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7E8D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2C19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02FB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967C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CE"/>
    <w:rsid w:val="00052B4E"/>
    <w:rsid w:val="00063359"/>
    <w:rsid w:val="000A77D0"/>
    <w:rsid w:val="001551D4"/>
    <w:rsid w:val="001F38CB"/>
    <w:rsid w:val="00247584"/>
    <w:rsid w:val="00301E32"/>
    <w:rsid w:val="003266C4"/>
    <w:rsid w:val="003D2830"/>
    <w:rsid w:val="004022CA"/>
    <w:rsid w:val="00470765"/>
    <w:rsid w:val="00526B91"/>
    <w:rsid w:val="005B58AB"/>
    <w:rsid w:val="0067611C"/>
    <w:rsid w:val="006842F1"/>
    <w:rsid w:val="00750BCD"/>
    <w:rsid w:val="00780932"/>
    <w:rsid w:val="007C2850"/>
    <w:rsid w:val="0089722D"/>
    <w:rsid w:val="008D393A"/>
    <w:rsid w:val="00935453"/>
    <w:rsid w:val="009E597C"/>
    <w:rsid w:val="00A60FBA"/>
    <w:rsid w:val="00A903EB"/>
    <w:rsid w:val="00A91130"/>
    <w:rsid w:val="00AC2E5B"/>
    <w:rsid w:val="00AC6497"/>
    <w:rsid w:val="00B02341"/>
    <w:rsid w:val="00B13ECE"/>
    <w:rsid w:val="00B76740"/>
    <w:rsid w:val="00BE337F"/>
    <w:rsid w:val="00C13F23"/>
    <w:rsid w:val="00CC52DD"/>
    <w:rsid w:val="00D901A9"/>
    <w:rsid w:val="00D9402F"/>
    <w:rsid w:val="00E918A9"/>
    <w:rsid w:val="00E95A2F"/>
    <w:rsid w:val="00ED7B3A"/>
    <w:rsid w:val="00EF0108"/>
    <w:rsid w:val="00F250F4"/>
    <w:rsid w:val="00FC2046"/>
    <w:rsid w:val="00FC7A16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CDB2"/>
  <w15:chartTrackingRefBased/>
  <w15:docId w15:val="{47C6A44B-2396-445A-8149-839EAA2F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2DD"/>
    <w:pPr>
      <w:ind w:left="720"/>
      <w:contextualSpacing/>
    </w:pPr>
  </w:style>
  <w:style w:type="paragraph" w:customStyle="1" w:styleId="xmsonormal">
    <w:name w:val="x_msonormal"/>
    <w:basedOn w:val="Normal"/>
    <w:rsid w:val="00EF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250F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25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2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1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8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5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1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3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23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0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0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2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5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2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4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1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76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7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9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ayan@parisnanterre.fr" TargetMode="External"/><Relationship Id="rId5" Type="http://schemas.openxmlformats.org/officeDocument/2006/relationships/hyperlink" Target="mailto:cdayan@parisnanterr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DAYAN</dc:creator>
  <cp:keywords/>
  <dc:description/>
  <cp:lastModifiedBy>consultation mda</cp:lastModifiedBy>
  <cp:revision>2</cp:revision>
  <cp:lastPrinted>2021-06-30T09:07:00Z</cp:lastPrinted>
  <dcterms:created xsi:type="dcterms:W3CDTF">2022-04-05T15:16:00Z</dcterms:created>
  <dcterms:modified xsi:type="dcterms:W3CDTF">2022-04-05T15:16:00Z</dcterms:modified>
</cp:coreProperties>
</file>